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8"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p>
    <w:p w:rsidR="0018100F" w:rsidRPr="00711DFE" w:rsidRDefault="0018100F" w:rsidP="00711DFE">
      <w:pPr>
        <w:spacing w:after="0"/>
        <w:rPr>
          <w:sz w:val="28"/>
          <w:szCs w:val="28"/>
        </w:rPr>
      </w:pPr>
      <w:r>
        <w:rPr>
          <w:sz w:val="28"/>
          <w:szCs w:val="28"/>
        </w:rPr>
        <w:t>End</w:t>
      </w:r>
      <w:r w:rsidR="004D6B20">
        <w:rPr>
          <w:sz w:val="28"/>
          <w:szCs w:val="28"/>
        </w:rPr>
        <w:t xml:space="preserve">ed </w:t>
      </w:r>
      <w:r w:rsidR="006075EE">
        <w:rPr>
          <w:sz w:val="28"/>
          <w:szCs w:val="28"/>
        </w:rPr>
        <w:t>June 30, 2017</w:t>
      </w:r>
    </w:p>
    <w:p w:rsidR="00711DFE" w:rsidRDefault="00711DFE" w:rsidP="00711DFE">
      <w:pPr>
        <w:spacing w:after="0"/>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proofErr w:type="gramStart"/>
      <w:r>
        <w:rPr>
          <w:i/>
        </w:rPr>
        <w:t>Pensions.</w:t>
      </w:r>
      <w:proofErr w:type="gramEnd"/>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  For this purpose, </w:t>
      </w:r>
      <w:r w:rsidR="00BC6915">
        <w:t xml:space="preserve">plan contributions are recognized as of employer payroll paid dates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Plans</w:t>
      </w:r>
    </w:p>
    <w:p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rsidR="00F2267D" w:rsidRDefault="00F2267D" w:rsidP="00F2267D">
      <w:pPr>
        <w:spacing w:after="0"/>
      </w:pPr>
    </w:p>
    <w:p w:rsidR="003A2EC2" w:rsidRDefault="00F2267D" w:rsidP="006C3BAA">
      <w:pPr>
        <w:pStyle w:val="ListParagraph"/>
        <w:numPr>
          <w:ilvl w:val="0"/>
          <w:numId w:val="1"/>
        </w:numPr>
        <w:spacing w:after="0"/>
      </w:pPr>
      <w:r w:rsidRPr="00155A92">
        <w:rPr>
          <w:b/>
        </w:rPr>
        <w:t xml:space="preserve"> Plan Description</w:t>
      </w:r>
      <w:r w:rsidR="00BC6915">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BC6915">
        <w:t>.  PERA’s defined benefit pension plans are</w:t>
      </w:r>
      <w:r w:rsidR="00BC6915" w:rsidRPr="006C3BAA">
        <w:t xml:space="preserve"> established and administered in accordance with </w:t>
      </w:r>
      <w:r w:rsidR="00BC6915" w:rsidRPr="007532BB">
        <w:rPr>
          <w:i/>
        </w:rPr>
        <w:t>Minnesota Statutes</w:t>
      </w:r>
      <w:r w:rsidR="00BC6915" w:rsidRPr="006C3BAA">
        <w:t xml:space="preserve">, Chapters 353 and 356.   </w:t>
      </w:r>
      <w:r w:rsidR="004C083B">
        <w:t>PERA’s defined benefit pension plans are tax qualified plans under Section 401 (a) of the Internal Revenue Code.</w:t>
      </w:r>
      <w:r w:rsidR="00BC6915">
        <w:rPr>
          <w:b/>
        </w:rPr>
        <w:br/>
      </w:r>
      <w:r w:rsidRPr="00155A92">
        <w:rPr>
          <w:b/>
        </w:rPr>
        <w:br/>
      </w:r>
      <w:r w:rsidR="003A2EC2">
        <w:t xml:space="preserve">1.  General Employees Retirement </w:t>
      </w:r>
      <w:r w:rsidR="00A22B52">
        <w:t>Plan</w:t>
      </w:r>
      <w:r w:rsidR="005C59B7">
        <w:t xml:space="preserve"> (G</w:t>
      </w:r>
      <w:r w:rsidR="00A22B52">
        <w:t>eneral Employees Plan</w:t>
      </w:r>
      <w:r w:rsidR="007532BB">
        <w:t xml:space="preserve"> (accounted for in the General Employees Fund)</w:t>
      </w:r>
      <w:r w:rsidR="005C59B7">
        <w:t>)</w:t>
      </w:r>
    </w:p>
    <w:p w:rsidR="003A2EC2" w:rsidRDefault="00F2267D" w:rsidP="003A2EC2">
      <w:pPr>
        <w:pStyle w:val="ListParagraph"/>
        <w:spacing w:after="0"/>
        <w:ind w:left="36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694E0D" w:rsidRPr="006C3BAA">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7E7018" w:rsidRPr="006C3BAA">
        <w:t xml:space="preserve">  Coordinated Plan members are covered by </w:t>
      </w:r>
      <w:r w:rsidR="003D04D4">
        <w:t>S</w:t>
      </w:r>
      <w:r w:rsidR="007E7018" w:rsidRPr="006C3BAA">
        <w:t xml:space="preserve">ocial </w:t>
      </w:r>
      <w:r w:rsidR="003D04D4">
        <w:t>S</w:t>
      </w:r>
      <w:r w:rsidR="007E7018" w:rsidRPr="006C3BAA">
        <w:t>ecurity</w:t>
      </w:r>
      <w:r w:rsidR="00AA3116">
        <w:t>.</w:t>
      </w:r>
      <w:r w:rsidR="00694E0D" w:rsidRPr="006C3BAA">
        <w:br/>
      </w:r>
    </w:p>
    <w:p w:rsidR="003A2EC2" w:rsidRDefault="003A2EC2" w:rsidP="003A2EC2">
      <w:pPr>
        <w:pStyle w:val="ListParagraph"/>
        <w:spacing w:after="0"/>
        <w:ind w:left="360"/>
      </w:pPr>
      <w:r>
        <w:t xml:space="preserve">2.  Public Employees Police and Fire </w:t>
      </w:r>
      <w:r w:rsidR="00A22B52">
        <w:t>Plan</w:t>
      </w:r>
      <w:r w:rsidR="005C59B7">
        <w:t xml:space="preserve"> (P</w:t>
      </w:r>
      <w:r w:rsidR="00A22B52">
        <w:t>olice and Fire Plan</w:t>
      </w:r>
      <w:r w:rsidR="007532BB">
        <w:t xml:space="preserve"> (accounted for in the Police and Fire Fund)</w:t>
      </w:r>
      <w:r w:rsidR="005C59B7">
        <w:t>)</w:t>
      </w:r>
      <w:r w:rsidR="00897225">
        <w:br/>
      </w:r>
      <w:r w:rsidR="00C534BE">
        <w:t xml:space="preserve">The </w:t>
      </w:r>
      <w:r w:rsidR="00A22B52">
        <w:t>Police and Fire Plan</w:t>
      </w:r>
      <w:r w:rsidR="00C534BE">
        <w:t xml:space="preserve">, originally established for police officers and firefighters not covered by a local relief association, now covers all police officers and firefighters hired since 1980.  Effective July 1, 1999, the </w:t>
      </w:r>
      <w:r w:rsidR="00A22B52">
        <w:t>Police and Fire Plan</w:t>
      </w:r>
      <w:r w:rsidR="00C534BE">
        <w:t xml:space="preserve"> also covers police officers and firefighters belonging to local relief association</w:t>
      </w:r>
      <w:r w:rsidR="006E0E69">
        <w:t>s</w:t>
      </w:r>
      <w:r w:rsidR="00C534BE">
        <w:t xml:space="preserve"> that elected to merge with and transfer assets and administration to PERA.</w:t>
      </w:r>
    </w:p>
    <w:p w:rsidR="005C59B7" w:rsidRDefault="005C59B7" w:rsidP="003A2EC2">
      <w:pPr>
        <w:pStyle w:val="ListParagraph"/>
        <w:spacing w:after="0"/>
        <w:ind w:left="360"/>
      </w:pPr>
    </w:p>
    <w:p w:rsidR="003A2EC2" w:rsidRDefault="003A2EC2" w:rsidP="003A2EC2">
      <w:pPr>
        <w:pStyle w:val="ListParagraph"/>
        <w:spacing w:after="0"/>
        <w:ind w:left="360"/>
      </w:pPr>
      <w:r>
        <w:t xml:space="preserve">3. </w:t>
      </w:r>
      <w:r w:rsidR="00A22B52">
        <w:t>Local Government Correctional Plan</w:t>
      </w:r>
      <w:r w:rsidR="005C59B7">
        <w:t xml:space="preserve"> (</w:t>
      </w:r>
      <w:r w:rsidR="00A22B52">
        <w:t>Correctional Plan</w:t>
      </w:r>
      <w:r w:rsidR="007532BB">
        <w:t xml:space="preserve"> (accounted for in the Correctional Fund)</w:t>
      </w:r>
      <w:r w:rsidR="005C59B7">
        <w:t>)</w:t>
      </w:r>
    </w:p>
    <w:p w:rsidR="00B15615" w:rsidRPr="00890B1A" w:rsidRDefault="00897225" w:rsidP="00E05FA9">
      <w:pPr>
        <w:pStyle w:val="ListParagraph"/>
        <w:spacing w:after="0"/>
        <w:ind w:left="360"/>
        <w:rPr>
          <w:rFonts w:cstheme="minorHAnsi"/>
          <w:color w:val="000000"/>
        </w:rPr>
      </w:pPr>
      <w:r>
        <w:t xml:space="preserve">The </w:t>
      </w:r>
      <w:r w:rsidR="00A22B52">
        <w:t>Correctional Plan</w:t>
      </w:r>
      <w:r w:rsidR="00A35DD0">
        <w:t xml:space="preserve"> </w:t>
      </w:r>
      <w:r>
        <w:t>was established for correctional officers serving in county and regional corrections facilities.  Eligible participants must be responsible for the security, custody, and control of the facilities and their inmates.</w:t>
      </w:r>
      <w:r>
        <w:br/>
      </w:r>
      <w:r w:rsidR="008865AF">
        <w:br/>
      </w:r>
      <w:r w:rsidR="004B1975" w:rsidRPr="00264C29">
        <w:rPr>
          <w:b/>
        </w:rPr>
        <w:t>Benefits Provided</w:t>
      </w:r>
      <w:r w:rsidR="004B1975">
        <w:br/>
      </w:r>
      <w:r w:rsidR="00E23054" w:rsidRPr="00C35877">
        <w:t>PERA provides retirement, disability, and death benefits.  Benefit</w:t>
      </w:r>
      <w:r w:rsidR="00E23054">
        <w:t xml:space="preserve"> provisions </w:t>
      </w:r>
      <w:r w:rsidR="00E23054" w:rsidRPr="00C35877">
        <w:t xml:space="preserve">are established by state statute and can only be modified by the state </w:t>
      </w:r>
      <w:r w:rsidR="00A35DD0">
        <w:t>L</w:t>
      </w:r>
      <w:r w:rsidR="00E23054" w:rsidRPr="00C35877">
        <w:t xml:space="preserve">egislature.  </w:t>
      </w:r>
      <w:r w:rsidR="00305C0B">
        <w:br/>
      </w:r>
      <w:r w:rsidR="00305C0B">
        <w:br/>
      </w:r>
      <w:r w:rsidR="00BC6915">
        <w:t>Benefit increases are provided to benefit recipients each January.  Increases are related to the funding ratio of the plan.  Members in plans that are at least 90</w:t>
      </w:r>
      <w:r w:rsidR="00A111A9">
        <w:t xml:space="preserve"> percent</w:t>
      </w:r>
      <w:r w:rsidR="00BC6915">
        <w:t xml:space="preserve"> funded for two consecutive years are given 2.5</w:t>
      </w:r>
      <w:r w:rsidR="00A111A9">
        <w:t xml:space="preserve"> percent</w:t>
      </w:r>
      <w:r w:rsidR="00BC6915">
        <w:t xml:space="preserve"> increases.  Members in plans that have not exceeded 90</w:t>
      </w:r>
      <w:r w:rsidR="00A111A9">
        <w:t xml:space="preserve"> percent</w:t>
      </w:r>
      <w:r w:rsidR="00BC6915">
        <w:t xml:space="preserve"> funded, or have fallen below 80</w:t>
      </w:r>
      <w:r w:rsidR="00A111A9">
        <w:t xml:space="preserve"> percent</w:t>
      </w:r>
      <w:r w:rsidR="00BC6915">
        <w:t xml:space="preserve">, are given </w:t>
      </w:r>
      <w:r w:rsidR="00267AAE">
        <w:t>one</w:t>
      </w:r>
      <w:r w:rsidR="00A111A9">
        <w:t xml:space="preserve"> pe</w:t>
      </w:r>
      <w:r w:rsidR="00A57DE6">
        <w:t>r</w:t>
      </w:r>
      <w:r w:rsidR="00A111A9">
        <w:t>cent</w:t>
      </w:r>
      <w:r w:rsidR="00BC6915">
        <w:t xml:space="preserve"> increases.  </w:t>
      </w:r>
      <w:r w:rsidR="007F0D3E">
        <w:br/>
      </w:r>
      <w:r w:rsidR="007F0D3E">
        <w:lastRenderedPageBreak/>
        <w:br/>
      </w:r>
      <w:r w:rsidR="00BC6915">
        <w:t xml:space="preserve"> </w:t>
      </w:r>
      <w:r w:rsidR="007F0D3E" w:rsidRPr="001E229F">
        <w:rPr>
          <w:rFonts w:cstheme="minorHAnsi"/>
        </w:rPr>
        <w:t xml:space="preserve">The benefit provisions stated in the </w:t>
      </w:r>
      <w:r w:rsidR="007F0D3E">
        <w:rPr>
          <w:rFonts w:cstheme="minorHAnsi"/>
        </w:rPr>
        <w:t>following</w:t>
      </w:r>
      <w:r w:rsidR="007F0D3E" w:rsidRPr="001E229F">
        <w:rPr>
          <w:rFonts w:cstheme="minorHAnsi"/>
        </w:rPr>
        <w:t xml:space="preserve"> paragraphs of this section are current provisions and apply to active plan participants. Vested, terminated employees who are entitled to benefits but are not receiving them yet are bound by the provisions in effect at the time they last terminated their public service.</w:t>
      </w:r>
      <w:r w:rsidR="00E23054">
        <w:br/>
      </w:r>
      <w:r w:rsidR="00E23054">
        <w:br/>
      </w:r>
      <w:r w:rsidR="004B1975">
        <w:t>1.</w:t>
      </w:r>
      <w:r w:rsidR="00A111A9">
        <w:t xml:space="preserve">  General Employees Plan</w:t>
      </w:r>
      <w:r w:rsidR="00E23054">
        <w:t xml:space="preserve"> Benefits</w:t>
      </w:r>
      <w:r w:rsidR="000B3555">
        <w:br/>
      </w:r>
      <w:r w:rsidR="00FA796F">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Plan members. The retiring member receives the higher of a step-rate benefit accrual formula (Method 1) or a level accrual formula (Method 2). Under Method 1, the annuity accrual rate for a Coordinated Plan member is 1.2</w:t>
      </w:r>
      <w:r w:rsidR="00FA796F">
        <w:t xml:space="preserve"> percent</w:t>
      </w:r>
      <w:r w:rsidR="00C35877" w:rsidRPr="00C35877">
        <w:t xml:space="preserve"> of average salary for each of the first </w:t>
      </w:r>
      <w:r w:rsidR="008C6D4B">
        <w:t>ten</w:t>
      </w:r>
      <w:r w:rsidR="00C35877" w:rsidRPr="00C35877">
        <w:t xml:space="preserve"> years and 1.7</w:t>
      </w:r>
      <w:r w:rsidR="00FA796F">
        <w:t xml:space="preserve"> percent</w:t>
      </w:r>
      <w:r w:rsidR="00C35877" w:rsidRPr="00C35877">
        <w:t xml:space="preserve"> for each remaining year. Under Method 2, the annuity accrual rate is 1.7</w:t>
      </w:r>
      <w:r w:rsidR="00FA796F">
        <w:t xml:space="preserve"> percent</w:t>
      </w:r>
      <w:r w:rsidR="00C35877" w:rsidRPr="00C35877">
        <w:t xml:space="preserve"> for Coordinated Plan members for each year of service. </w:t>
      </w:r>
      <w:r w:rsidR="005359EA">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 xml:space="preserve"> For members hired on or after July 1, 1989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r w:rsidR="004D24B9">
        <w:br/>
      </w:r>
      <w:r w:rsidR="001E229F" w:rsidRPr="00264C29">
        <w:rPr>
          <w:rFonts w:cstheme="minorHAnsi"/>
        </w:rPr>
        <w:br/>
      </w:r>
      <w:r w:rsidR="00514A97">
        <w:t xml:space="preserve">2.  </w:t>
      </w:r>
      <w:r w:rsidR="00F9437D">
        <w:t>P</w:t>
      </w:r>
      <w:r w:rsidR="00A111A9">
        <w:t>olice and Fire Plan</w:t>
      </w:r>
      <w:r w:rsidR="00F9437D">
        <w:t xml:space="preserve"> </w:t>
      </w:r>
      <w:r w:rsidR="00E23054">
        <w:t>Benefits</w:t>
      </w:r>
      <w:r w:rsidR="00514A97">
        <w:br/>
      </w:r>
      <w:r w:rsidR="00A34A83" w:rsidRPr="00890B1A">
        <w:rPr>
          <w:rFonts w:cstheme="minorHAnsi"/>
          <w:color w:val="000000"/>
        </w:rPr>
        <w:t xml:space="preserve">Benefits for </w:t>
      </w:r>
      <w:r w:rsidR="00FA796F">
        <w:t>Police and Fire Plan</w:t>
      </w:r>
      <w:r w:rsidR="00266EF1" w:rsidRPr="00890B1A">
        <w:rPr>
          <w:rFonts w:cstheme="minorHAnsi"/>
          <w:color w:val="000000"/>
        </w:rPr>
        <w:t xml:space="preserve"> members first hired after June 30, 2010 but before July 1, 2014 vest on a prorated basis from 50</w:t>
      </w:r>
      <w:r w:rsidR="00036546">
        <w:rPr>
          <w:rFonts w:cstheme="minorHAnsi"/>
          <w:color w:val="000000"/>
        </w:rPr>
        <w:t xml:space="preserve"> percent</w:t>
      </w:r>
      <w:r w:rsidR="00266EF1" w:rsidRPr="00890B1A">
        <w:rPr>
          <w:rFonts w:cstheme="minorHAnsi"/>
          <w:color w:val="000000"/>
        </w:rPr>
        <w:t xml:space="preserve"> after five years up to 100</w:t>
      </w:r>
      <w:r w:rsidR="00036546">
        <w:rPr>
          <w:rFonts w:cstheme="minorHAnsi"/>
          <w:color w:val="000000"/>
        </w:rPr>
        <w:t xml:space="preserve"> percent</w:t>
      </w:r>
      <w:r w:rsidR="00266EF1" w:rsidRPr="00890B1A">
        <w:rPr>
          <w:rFonts w:cstheme="minorHAnsi"/>
          <w:color w:val="000000"/>
        </w:rPr>
        <w:t xml:space="preserve"> after ten years of credited service.  Benefits for P</w:t>
      </w:r>
      <w:r w:rsidR="007532BB">
        <w:rPr>
          <w:rFonts w:cstheme="minorHAnsi"/>
          <w:color w:val="000000"/>
        </w:rPr>
        <w:t>olice and Fire Plan</w:t>
      </w:r>
      <w:r w:rsidR="00266EF1" w:rsidRPr="00890B1A">
        <w:rPr>
          <w:rFonts w:cstheme="minorHAnsi"/>
          <w:color w:val="000000"/>
        </w:rPr>
        <w:t xml:space="preserve"> members first hired after June 30, 2014 vest on a prorated basis from 50</w:t>
      </w:r>
      <w:r w:rsidR="00036546">
        <w:rPr>
          <w:rFonts w:cstheme="minorHAnsi"/>
          <w:color w:val="000000"/>
        </w:rPr>
        <w:t xml:space="preserve"> percent</w:t>
      </w:r>
      <w:r w:rsidR="00A63686" w:rsidRPr="00890B1A">
        <w:rPr>
          <w:rFonts w:cstheme="minorHAnsi"/>
          <w:color w:val="000000"/>
        </w:rPr>
        <w:t xml:space="preserve"> after ten years up to 100</w:t>
      </w:r>
      <w:r w:rsidR="00036546">
        <w:rPr>
          <w:rFonts w:cstheme="minorHAnsi"/>
          <w:color w:val="000000"/>
        </w:rPr>
        <w:t xml:space="preserve"> percent</w:t>
      </w:r>
      <w:r w:rsidR="00A63686" w:rsidRPr="00890B1A">
        <w:rPr>
          <w:rFonts w:cstheme="minorHAnsi"/>
          <w:color w:val="000000"/>
        </w:rPr>
        <w:t xml:space="preserve"> after twenty years of credited service.  The annuity accrual rate is 3</w:t>
      </w:r>
      <w:r w:rsidR="007532BB">
        <w:rPr>
          <w:rFonts w:cstheme="minorHAnsi"/>
          <w:color w:val="000000"/>
        </w:rPr>
        <w:t xml:space="preserve"> percent</w:t>
      </w:r>
      <w:r w:rsidR="00A63686" w:rsidRPr="00890B1A">
        <w:rPr>
          <w:rFonts w:cstheme="minorHAnsi"/>
          <w:color w:val="000000"/>
        </w:rPr>
        <w:t xml:space="preserve"> of average salary for each year of service.  For </w:t>
      </w:r>
      <w:r w:rsidR="007532BB">
        <w:rPr>
          <w:rFonts w:cstheme="minorHAnsi"/>
          <w:color w:val="000000"/>
        </w:rPr>
        <w:t>Police and Fire Plan members</w:t>
      </w:r>
      <w:r w:rsidR="00A63686" w:rsidRPr="00890B1A">
        <w:rPr>
          <w:rFonts w:cstheme="minorHAnsi"/>
          <w:color w:val="000000"/>
        </w:rPr>
        <w:t xml:space="preserve"> who were first hired prior to July 1, 1989 a full annuity is available when age plus years of service equal at least 90.</w:t>
      </w:r>
    </w:p>
    <w:p w:rsidR="00B15615" w:rsidRDefault="00B15615" w:rsidP="00890B1A">
      <w:pPr>
        <w:pStyle w:val="ListParagraph"/>
        <w:ind w:left="360"/>
        <w:rPr>
          <w:b/>
        </w:rPr>
      </w:pPr>
    </w:p>
    <w:p w:rsidR="00264C29" w:rsidRPr="00264C29" w:rsidRDefault="00514A97" w:rsidP="00890B1A">
      <w:pPr>
        <w:pStyle w:val="ListParagraph"/>
        <w:ind w:left="360"/>
        <w:rPr>
          <w:rFonts w:ascii="Arial" w:hAnsi="Arial" w:cs="Arial"/>
          <w:color w:val="000000"/>
          <w:sz w:val="18"/>
          <w:szCs w:val="18"/>
        </w:rPr>
      </w:pPr>
      <w:r>
        <w:t xml:space="preserve">3.  </w:t>
      </w:r>
      <w:r w:rsidR="00036546">
        <w:t>Correctional Plan</w:t>
      </w:r>
      <w:r w:rsidR="00E23054">
        <w:t xml:space="preserve"> Benefits</w:t>
      </w:r>
      <w:r>
        <w:br/>
      </w:r>
      <w:r w:rsidR="005B4C17">
        <w:t xml:space="preserve"> </w:t>
      </w:r>
      <w:proofErr w:type="spellStart"/>
      <w:r w:rsidR="00761871">
        <w:rPr>
          <w:rFonts w:cstheme="minorHAnsi"/>
        </w:rPr>
        <w:t>Benefits</w:t>
      </w:r>
      <w:proofErr w:type="spellEnd"/>
      <w:r w:rsidR="00761871">
        <w:rPr>
          <w:rFonts w:cstheme="minorHAnsi"/>
        </w:rPr>
        <w:t xml:space="preserve"> for </w:t>
      </w:r>
      <w:r w:rsidR="00036546">
        <w:t>Correctional Plan</w:t>
      </w:r>
      <w:r w:rsidR="00761871">
        <w:rPr>
          <w:rFonts w:cstheme="minorHAnsi"/>
        </w:rPr>
        <w:t xml:space="preserve"> members first hired after June 30, 2010 vest on a prorated basis from 50</w:t>
      </w:r>
      <w:r w:rsidR="00036546">
        <w:rPr>
          <w:rFonts w:cstheme="minorHAnsi"/>
        </w:rPr>
        <w:t xml:space="preserve"> percent</w:t>
      </w:r>
      <w:r w:rsidR="00761871">
        <w:rPr>
          <w:rFonts w:cstheme="minorHAnsi"/>
        </w:rPr>
        <w:t xml:space="preserve"> after five years up to 100</w:t>
      </w:r>
      <w:r w:rsidR="00036546">
        <w:rPr>
          <w:rFonts w:cstheme="minorHAnsi"/>
        </w:rPr>
        <w:t xml:space="preserve"> percent</w:t>
      </w:r>
      <w:r w:rsidR="00761871">
        <w:rPr>
          <w:rFonts w:cstheme="minorHAnsi"/>
        </w:rPr>
        <w:t xml:space="preserve"> after ten years of credited service.  The annuity accrual rate is 1.9</w:t>
      </w:r>
      <w:r w:rsidR="00036546">
        <w:rPr>
          <w:rFonts w:cstheme="minorHAnsi"/>
        </w:rPr>
        <w:t xml:space="preserve"> percent</w:t>
      </w:r>
      <w:r w:rsidR="00761871">
        <w:rPr>
          <w:rFonts w:cstheme="minorHAnsi"/>
        </w:rPr>
        <w:t xml:space="preserve"> of average salary for each year of service in that plan.  For </w:t>
      </w:r>
      <w:r w:rsidR="00036546">
        <w:t>Correctional Plan</w:t>
      </w:r>
      <w:r w:rsidR="00761871">
        <w:rPr>
          <w:rFonts w:cstheme="minorHAnsi"/>
        </w:rPr>
        <w:t xml:space="preserve"> members who were first hired prior to July 1, 1989 a full annuity is available when age plus years of service equal at least 90.</w:t>
      </w:r>
      <w:r w:rsidR="00952401">
        <w:rPr>
          <w:rFonts w:cstheme="minorHAnsi"/>
        </w:rPr>
        <w:br/>
      </w:r>
    </w:p>
    <w:p w:rsidR="002276AC" w:rsidRDefault="0082524C">
      <w:pPr>
        <w:pStyle w:val="ListParagraph"/>
        <w:numPr>
          <w:ilvl w:val="0"/>
          <w:numId w:val="1"/>
        </w:numPr>
        <w:spacing w:after="0"/>
      </w:pPr>
      <w:r w:rsidRPr="00264C29">
        <w:rPr>
          <w:b/>
        </w:rPr>
        <w:t>Contributions</w:t>
      </w:r>
      <w:r w:rsidRPr="00264C29">
        <w:rPr>
          <w:b/>
        </w:rPr>
        <w:br/>
      </w:r>
      <w:r w:rsidR="00E22D29" w:rsidRPr="00036546">
        <w:rPr>
          <w:i/>
        </w:rPr>
        <w:t>Minnesota Statutes</w:t>
      </w:r>
      <w:r w:rsidR="00E22D29" w:rsidRPr="001E229F">
        <w:t xml:space="preserve"> Chapter 353 sets the rates for employer and employee contributions. </w:t>
      </w:r>
      <w:r w:rsidR="003F4B91">
        <w:t>Contribution rates</w:t>
      </w:r>
      <w:r w:rsidR="003F4B91" w:rsidRPr="00C35877">
        <w:t xml:space="preserve"> can only be modified by the state </w:t>
      </w:r>
      <w:r w:rsidR="00A35DD0">
        <w:t>L</w:t>
      </w:r>
      <w:r w:rsidR="003F4B91" w:rsidRPr="00C35877">
        <w:t xml:space="preserve">egislature.  </w:t>
      </w:r>
      <w:r w:rsidR="003F4B91">
        <w:br/>
      </w:r>
      <w:r w:rsidR="00A062F2">
        <w:br/>
      </w:r>
      <w:r w:rsidR="006D132E">
        <w:t>1.  G</w:t>
      </w:r>
      <w:r w:rsidR="00036546">
        <w:t>eneral Employees Fund</w:t>
      </w:r>
      <w:r w:rsidR="00A062F2">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2017</w:t>
      </w:r>
      <w:r w:rsidR="00B70EF7">
        <w:t>;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2276AC" w:rsidRPr="008F19CC">
        <w:t xml:space="preserve"> for Coordinated Plan members.  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D00D8">
        <w:t>June 30, 2017</w:t>
      </w:r>
      <w:r w:rsidR="001E229F" w:rsidRPr="008F19CC">
        <w:t xml:space="preserve"> w</w:t>
      </w:r>
      <w:r w:rsidR="00F96F32">
        <w:t>ere</w:t>
      </w:r>
      <w:r w:rsidR="002276AC" w:rsidRPr="008F19CC">
        <w:t xml:space="preserve"> </w:t>
      </w:r>
      <w:r w:rsidR="001E229F" w:rsidRPr="008F19CC">
        <w:t xml:space="preserve">$________. </w:t>
      </w:r>
      <w:r w:rsidR="002276AC" w:rsidRPr="008F19CC">
        <w:t xml:space="preserve"> </w:t>
      </w:r>
      <w:r w:rsidR="002C28AA">
        <w:t xml:space="preserve"> </w:t>
      </w:r>
      <w:r w:rsidR="002276AC" w:rsidRPr="008F19CC">
        <w:t xml:space="preserve">The </w:t>
      </w:r>
      <w:r w:rsidR="000F0289">
        <w:t>[entity’s]</w:t>
      </w:r>
      <w:r w:rsidR="002276AC" w:rsidRPr="008F19CC">
        <w:t xml:space="preserve"> contributions were equal to the required contributions as set by state statute.</w:t>
      </w:r>
    </w:p>
    <w:p w:rsidR="00BE0E04" w:rsidRDefault="00BE0E04" w:rsidP="00890B1A">
      <w:pPr>
        <w:pStyle w:val="ListParagraph"/>
        <w:spacing w:after="0"/>
        <w:ind w:left="360"/>
      </w:pPr>
    </w:p>
    <w:p w:rsidR="00E508E4" w:rsidRDefault="000B3555" w:rsidP="00890B1A">
      <w:pPr>
        <w:spacing w:after="0"/>
        <w:ind w:left="360"/>
      </w:pPr>
      <w:r>
        <w:lastRenderedPageBreak/>
        <w:t>2. P</w:t>
      </w:r>
      <w:r w:rsidR="00036546">
        <w:t>olice and Fire Fund</w:t>
      </w:r>
      <w:r w:rsidR="00A062F2">
        <w:t xml:space="preserve"> Contributions</w:t>
      </w:r>
      <w:r>
        <w:br/>
      </w:r>
      <w:r w:rsidR="00E508E4" w:rsidRPr="00890B1A">
        <w:t xml:space="preserve">Plan members were required to contribute </w:t>
      </w:r>
      <w:r w:rsidR="00952401">
        <w:t>10.8</w:t>
      </w:r>
      <w:r w:rsidR="00A22B52">
        <w:t xml:space="preserve"> percent</w:t>
      </w:r>
      <w:r w:rsidR="00E508E4" w:rsidRPr="00890B1A">
        <w:t xml:space="preserve"> of their annual covered salary</w:t>
      </w:r>
      <w:r w:rsidR="00500B9A">
        <w:t xml:space="preserve"> and t</w:t>
      </w:r>
      <w:r w:rsidR="00E508E4" w:rsidRPr="00890B1A">
        <w:t>he [entity] was required to contribute 1</w:t>
      </w:r>
      <w:r w:rsidR="001B4E93">
        <w:t>6</w:t>
      </w:r>
      <w:r w:rsidR="00E508E4" w:rsidRPr="00890B1A">
        <w:t>.</w:t>
      </w:r>
      <w:r w:rsidR="001B4E93">
        <w:t>20</w:t>
      </w:r>
      <w:r w:rsidR="00A22B52">
        <w:t xml:space="preserve"> percent</w:t>
      </w:r>
      <w:r w:rsidR="00E508E4" w:rsidRPr="00890B1A">
        <w:t xml:space="preserve"> of pay for members</w:t>
      </w:r>
      <w:r w:rsidR="008C6D4B">
        <w:t xml:space="preserve"> i</w:t>
      </w:r>
      <w:r w:rsidR="008C6D4B" w:rsidRPr="000201AA">
        <w:t xml:space="preserve">n </w:t>
      </w:r>
      <w:r w:rsidR="005D00D8">
        <w:t>fiscal year 2017</w:t>
      </w:r>
      <w:r w:rsidR="00E508E4" w:rsidRPr="00890B1A">
        <w:t xml:space="preserve">.  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00B9A">
        <w:t>June 30, 2017</w:t>
      </w:r>
      <w:r w:rsidR="00E508E4" w:rsidRPr="00890B1A">
        <w:t xml:space="preserve"> were $________.   The [entity’s] contributions were equal to the required contributions</w:t>
      </w:r>
      <w:r w:rsidR="003F4B91">
        <w:t xml:space="preserve"> </w:t>
      </w:r>
      <w:r w:rsidR="00E508E4" w:rsidRPr="00890B1A">
        <w:t xml:space="preserve">as set by state statute. </w:t>
      </w:r>
      <w:r>
        <w:br/>
      </w:r>
    </w:p>
    <w:p w:rsidR="00E508E4" w:rsidRDefault="000B3555" w:rsidP="00890B1A">
      <w:pPr>
        <w:ind w:left="360"/>
      </w:pPr>
      <w:r>
        <w:t xml:space="preserve">3.  </w:t>
      </w:r>
      <w:r w:rsidR="00036546">
        <w:t>Correctional Fund</w:t>
      </w:r>
      <w:r w:rsidR="00A062F2">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rsidR="00036546">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2017</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00B9A">
        <w:t>June 30, 2017</w:t>
      </w:r>
      <w:r w:rsidR="00D7642C">
        <w:t xml:space="preserve"> </w:t>
      </w:r>
      <w:r w:rsidR="00E508E4" w:rsidRPr="00890B1A">
        <w:t>were $________.   The [entity’s] contributions were equal to the required contributions as set by state statute.</w:t>
      </w:r>
      <w:r w:rsidR="00884B82">
        <w:br/>
      </w:r>
    </w:p>
    <w:p w:rsidR="008C2A2E" w:rsidRPr="00890B1A" w:rsidRDefault="008C2A2E" w:rsidP="00803A12">
      <w:pPr>
        <w:pStyle w:val="ListParagraph"/>
        <w:numPr>
          <w:ilvl w:val="0"/>
          <w:numId w:val="1"/>
        </w:numPr>
        <w:spacing w:after="0"/>
      </w:pPr>
      <w:r>
        <w:rPr>
          <w:b/>
        </w:rPr>
        <w:t xml:space="preserve">Pension </w:t>
      </w:r>
      <w:r w:rsidR="00CC6981">
        <w:rPr>
          <w:b/>
        </w:rPr>
        <w:t>Costs</w:t>
      </w:r>
    </w:p>
    <w:p w:rsidR="00FE5338" w:rsidRDefault="009A17C2" w:rsidP="00CC559B">
      <w:pPr>
        <w:spacing w:after="0"/>
      </w:pPr>
      <w:r>
        <w:t>G</w:t>
      </w:r>
      <w:r w:rsidR="00036546">
        <w:t>eneral Employees Fund</w:t>
      </w:r>
      <w:r>
        <w:t xml:space="preserve"> Pe</w:t>
      </w:r>
      <w:r w:rsidR="00E23054" w:rsidRPr="00890B1A">
        <w:t xml:space="preserve">nsion </w:t>
      </w:r>
      <w:r w:rsidR="009A765A">
        <w:t>Costs</w:t>
      </w:r>
      <w:r w:rsidR="00E23054" w:rsidRPr="00890B1A">
        <w:br/>
      </w:r>
      <w:proofErr w:type="gramStart"/>
      <w:r w:rsidR="00803A12">
        <w:t>At</w:t>
      </w:r>
      <w:proofErr w:type="gramEnd"/>
      <w:r w:rsidR="00803A12">
        <w:t xml:space="preserve"> </w:t>
      </w:r>
      <w:r w:rsidR="00500B9A">
        <w:t>June 30, 2017</w:t>
      </w:r>
      <w:r w:rsidR="00803A12">
        <w:t xml:space="preserve"> the </w:t>
      </w:r>
      <w:r w:rsidR="000F0289">
        <w:t>[entity]</w:t>
      </w:r>
      <w:r w:rsidR="00803A12">
        <w:t xml:space="preserve"> reported a liability of $_______ for its proportionate share of </w:t>
      </w:r>
      <w:r w:rsidR="009A765A">
        <w:t xml:space="preserve">the </w:t>
      </w:r>
      <w:r w:rsidR="00CC6981">
        <w:t>G</w:t>
      </w:r>
      <w:r w:rsidR="00036546">
        <w:t>eneral Employees Fund’s</w:t>
      </w:r>
      <w:r w:rsidR="00803A12">
        <w:t xml:space="preserve"> net pension liability.  </w:t>
      </w:r>
      <w:r w:rsidR="002537B1">
        <w:t>The [entity’s] net pension liability reflected a reduction due to the State of Minnesota’s contribution of $6 million to the fund</w:t>
      </w:r>
      <w:r w:rsidR="00E91EBA">
        <w:t xml:space="preserve"> in 201</w:t>
      </w:r>
      <w:r w:rsidR="00500B9A">
        <w:t>7</w:t>
      </w:r>
      <w:r w:rsidR="002537B1">
        <w:t xml:space="preserve">.  </w:t>
      </w:r>
      <w:r w:rsidR="002537B1" w:rsidRPr="00E16B57">
        <w:t>The State of Minnesota is considered a non-employer contributing entity and the state’s contribution meets the definition of a special funding situation.</w:t>
      </w:r>
      <w:r w:rsidR="002537B1">
        <w:t xml:space="preserve">  The State of Minnesota’s proportionate share of the net pension liability associated with the [entity] totaled $_______.  </w:t>
      </w:r>
      <w:r w:rsidR="00803A12">
        <w:t xml:space="preserve">The net pension liability was measured as of </w:t>
      </w:r>
      <w:r>
        <w:t xml:space="preserve">June 30, </w:t>
      </w:r>
      <w:r w:rsidR="000427B7">
        <w:t>2016</w:t>
      </w:r>
      <w:r>
        <w:t xml:space="preserve"> </w:t>
      </w:r>
      <w:r w:rsidR="00803A12">
        <w:t xml:space="preserve">and the total pension liability used to calculate the net pension liability was determined by an actuarial valuation as of that date.  The </w:t>
      </w:r>
      <w:r w:rsidR="00A60495">
        <w:t>[entity’s]</w:t>
      </w:r>
      <w:r w:rsidR="00803A12">
        <w:t xml:space="preserve"> proportion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0606BA">
        <w:t>July 1, 201</w:t>
      </w:r>
      <w:r w:rsidR="000427B7">
        <w:t>5</w:t>
      </w:r>
      <w:r w:rsidR="000606BA">
        <w:t xml:space="preserve"> through June 30, </w:t>
      </w:r>
      <w:r w:rsidR="000427B7">
        <w:t>2016</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participating employers.  At </w:t>
      </w:r>
      <w:r w:rsidR="004F200B">
        <w:t>June 30,</w:t>
      </w:r>
      <w:r w:rsidR="00CC6981">
        <w:t xml:space="preserve"> </w:t>
      </w:r>
      <w:r w:rsidR="000427B7">
        <w:t>2016</w:t>
      </w:r>
      <w:r w:rsidR="00CC6981">
        <w:t xml:space="preserve"> </w:t>
      </w:r>
      <w:r w:rsidR="00803A12">
        <w:t xml:space="preserve">the </w:t>
      </w:r>
      <w:r w:rsidR="001676D2">
        <w:t>[</w:t>
      </w:r>
      <w:r w:rsidR="00A60495">
        <w:t>entity</w:t>
      </w:r>
      <w:r w:rsidR="00C6252D">
        <w:t>’s</w:t>
      </w:r>
      <w:r w:rsidR="001676D2">
        <w:t>]</w:t>
      </w:r>
      <w:r w:rsidR="00803A12">
        <w:t xml:space="preserve"> proportion </w:t>
      </w:r>
      <w:r w:rsidR="006E0E69">
        <w:t xml:space="preserve">share </w:t>
      </w:r>
      <w:r w:rsidR="00803A12">
        <w:t xml:space="preserve">was ____ </w:t>
      </w:r>
      <w:r w:rsidR="000427B7">
        <w:t>percent</w:t>
      </w:r>
      <w:r w:rsidR="00803A12">
        <w:t xml:space="preserve"> </w:t>
      </w:r>
      <w:r w:rsidR="00803A12" w:rsidRPr="006E0E69">
        <w:t xml:space="preserve">which was an increase/decrease of ____ </w:t>
      </w:r>
      <w:r w:rsidR="000427B7">
        <w:t>percent</w:t>
      </w:r>
      <w:r w:rsidR="00803A12" w:rsidRPr="006E0E69">
        <w:t xml:space="preserve"> from its proportion measured as of June 30, 201</w:t>
      </w:r>
      <w:r w:rsidR="000427B7">
        <w:t>5</w:t>
      </w:r>
      <w:r w:rsidR="00803A12" w:rsidRPr="006E0E69">
        <w:t>.</w:t>
      </w:r>
      <w:r w:rsidR="00803A12" w:rsidRPr="006E0E69">
        <w:br/>
      </w:r>
      <w:r w:rsidR="00803A12">
        <w:br/>
      </w:r>
      <w:r w:rsidR="008536C6">
        <w:t>[Benefit provision changes would be disclosed here.  There were no provision changes during the measurement period.]</w:t>
      </w:r>
      <w:r w:rsidR="008536C6">
        <w:br/>
      </w:r>
      <w:r w:rsidR="008536C6">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w:t>
      </w:r>
      <w:r w:rsidR="00C2489E">
        <w:t>June 30, 2017</w:t>
      </w:r>
      <w:r w:rsidR="0064116E">
        <w:t xml:space="preserve"> the [entity] recognized pension expense of $_____</w:t>
      </w:r>
      <w:r w:rsidR="003F6B92">
        <w:t xml:space="preserve"> for its proportionate share of the G</w:t>
      </w:r>
      <w:r w:rsidR="00DE09B1">
        <w:t>eneral Employees Plan</w:t>
      </w:r>
      <w:r w:rsidR="003F6B92">
        <w:t>’s pension expense</w:t>
      </w:r>
      <w:r w:rsidR="0064116E">
        <w:t xml:space="preserve">.  </w:t>
      </w:r>
      <w:r w:rsidR="00E16B57" w:rsidRPr="00E16B57">
        <w:t>In addition, the [entity] recognized an additional $_______as pension expense (and grant revenue) for its proportionate share of the State of Minnesota’s contribution of $</w:t>
      </w:r>
      <w:r w:rsidR="00E16B57">
        <w:t>6</w:t>
      </w:r>
      <w:r w:rsidR="00E16B57" w:rsidRPr="00E16B57">
        <w:t xml:space="preserve"> million to </w:t>
      </w:r>
      <w:r w:rsidR="00E16B57">
        <w:t>the General Employees Fund</w:t>
      </w:r>
      <w:r w:rsidR="00E16B57" w:rsidRPr="00E16B57">
        <w:t xml:space="preserve">.  </w:t>
      </w:r>
      <w:r w:rsidR="00F21917">
        <w:br/>
      </w:r>
    </w:p>
    <w:p w:rsidR="00BE0E04" w:rsidDel="00264C29" w:rsidRDefault="0064116E" w:rsidP="00CC559B">
      <w:pPr>
        <w:spacing w:after="0"/>
        <w:ind w:left="360"/>
      </w:pPr>
      <w:r>
        <w:lastRenderedPageBreak/>
        <w:t xml:space="preserve">At </w:t>
      </w:r>
      <w:r w:rsidR="00C2489E">
        <w:t>June 30, 2017</w:t>
      </w:r>
      <w:r>
        <w:t xml:space="preserve"> the [entity] reported </w:t>
      </w:r>
      <w:r w:rsidR="001D59BB">
        <w:t xml:space="preserve">its proportionate share of the </w:t>
      </w:r>
      <w:r w:rsidR="00B42A37">
        <w:t>General Employees Plan</w:t>
      </w:r>
      <w:r w:rsidR="001D59BB">
        <w:t xml:space="preserve">’s </w:t>
      </w:r>
      <w:r>
        <w:t>deferred outflows of resources and deferred inflows of resources related to pensions from the following sources:</w:t>
      </w: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64116E" w:rsidTr="001F774F">
        <w:tc>
          <w:tcPr>
            <w:tcW w:w="6084" w:type="dxa"/>
          </w:tcPr>
          <w:p w:rsidR="0064116E" w:rsidRPr="006070FE" w:rsidRDefault="0064116E" w:rsidP="001F774F">
            <w:r>
              <w:t>Differences between expected and actual economic experience</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actuarial assumptions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rPr>
          <w:trHeight w:val="312"/>
        </w:trPr>
        <w:tc>
          <w:tcPr>
            <w:tcW w:w="6084" w:type="dxa"/>
          </w:tcPr>
          <w:p w:rsidR="0064116E" w:rsidRPr="006070FE" w:rsidRDefault="0064116E" w:rsidP="001F774F">
            <w:r>
              <w:t>Difference between projected and actual investment earnings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proportion</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Contributions paid to PERA subsequent to the measurement date [to be calculated by employer]</w:t>
            </w:r>
          </w:p>
        </w:tc>
        <w:tc>
          <w:tcPr>
            <w:tcW w:w="1890" w:type="dxa"/>
          </w:tcPr>
          <w:p w:rsidR="0064116E" w:rsidRDefault="0064116E" w:rsidP="001F774F">
            <w:pPr>
              <w:jc w:val="right"/>
            </w:pPr>
          </w:p>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1F774F">
            <w:pPr>
              <w:jc w:val="right"/>
            </w:pPr>
            <w:r>
              <w:t>$</w:t>
            </w:r>
            <w:proofErr w:type="spellStart"/>
            <w:r>
              <w:t>xxx,xxx</w:t>
            </w:r>
            <w:proofErr w:type="spellEnd"/>
          </w:p>
        </w:tc>
        <w:tc>
          <w:tcPr>
            <w:tcW w:w="1818" w:type="dxa"/>
          </w:tcPr>
          <w:p w:rsidR="0064116E" w:rsidRPr="006070FE" w:rsidRDefault="0064116E" w:rsidP="001F774F">
            <w:pPr>
              <w:jc w:val="right"/>
            </w:pPr>
            <w:r>
              <w:t>$</w:t>
            </w:r>
            <w:proofErr w:type="spellStart"/>
            <w:r>
              <w:t>xxx,xxx</w:t>
            </w:r>
            <w:proofErr w:type="spellEnd"/>
          </w:p>
        </w:tc>
      </w:tr>
    </w:tbl>
    <w:p w:rsidR="0064116E" w:rsidRDefault="0064116E" w:rsidP="0064116E">
      <w:pPr>
        <w:pStyle w:val="ListParagraph"/>
        <w:spacing w:after="0"/>
        <w:ind w:left="360"/>
      </w:pPr>
    </w:p>
    <w:p w:rsidR="0064116E" w:rsidRDefault="0064116E" w:rsidP="0064116E">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B27681">
        <w:t>June 30, 2018</w:t>
      </w:r>
      <w:r>
        <w:t xml:space="preserve">.  Other amounts reported as deferred outflows and </w:t>
      </w:r>
      <w:r w:rsidR="00717F02">
        <w:t xml:space="preserve">deferred </w:t>
      </w:r>
      <w:r>
        <w:t>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9D547C">
            <w:r>
              <w:t xml:space="preserve">Year ended </w:t>
            </w:r>
            <w:r w:rsidR="009D547C">
              <w:t>June 30</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9D547C">
            <w:r>
              <w:t>201</w:t>
            </w:r>
            <w:r w:rsidR="009D547C">
              <w:t>8</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201</w:t>
            </w:r>
            <w:r w:rsidR="009D547C">
              <w:t>9</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w:t>
            </w:r>
            <w:r w:rsidR="009D547C">
              <w:t>20</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w:t>
            </w:r>
            <w:r w:rsidR="00717F02">
              <w:t>2</w:t>
            </w:r>
            <w:r w:rsidR="009D547C">
              <w:t>1</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202</w:t>
            </w:r>
            <w:r w:rsidR="009D547C">
              <w:t>22</w:t>
            </w:r>
          </w:p>
        </w:tc>
        <w:tc>
          <w:tcPr>
            <w:tcW w:w="2556" w:type="dxa"/>
          </w:tcPr>
          <w:p w:rsidR="0064116E" w:rsidRDefault="0064116E" w:rsidP="001F774F">
            <w:pPr>
              <w:jc w:val="right"/>
            </w:pPr>
            <w:r>
              <w:t>0</w:t>
            </w:r>
          </w:p>
        </w:tc>
      </w:tr>
      <w:tr w:rsidR="0064116E" w:rsidTr="001F774F">
        <w:tc>
          <w:tcPr>
            <w:tcW w:w="2574" w:type="dxa"/>
          </w:tcPr>
          <w:p w:rsidR="0064116E" w:rsidRDefault="0064116E" w:rsidP="001F774F">
            <w:r>
              <w:t>Thereafter</w:t>
            </w:r>
          </w:p>
        </w:tc>
        <w:tc>
          <w:tcPr>
            <w:tcW w:w="2556" w:type="dxa"/>
          </w:tcPr>
          <w:p w:rsidR="0064116E" w:rsidRDefault="0064116E" w:rsidP="001F774F">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B70EF7" w:rsidRDefault="00843883" w:rsidP="00890B1A">
      <w:pPr>
        <w:pStyle w:val="ListParagraph"/>
        <w:spacing w:after="0"/>
        <w:ind w:left="360"/>
      </w:pPr>
      <w:r>
        <w:br/>
      </w:r>
      <w:r w:rsidR="00C529C2">
        <w:br/>
      </w:r>
      <w:r w:rsidR="003D54E7">
        <w:t xml:space="preserve">2.  </w:t>
      </w:r>
      <w:r w:rsidR="006347C4">
        <w:t>P</w:t>
      </w:r>
      <w:r w:rsidR="00036546">
        <w:t>olice and Fire Fund</w:t>
      </w:r>
      <w:r w:rsidR="006347C4">
        <w:t xml:space="preserve"> Pension </w:t>
      </w:r>
      <w:r w:rsidR="00C529C2">
        <w:t>Costs</w:t>
      </w:r>
      <w:r w:rsidR="006347C4">
        <w:br/>
      </w:r>
      <w:proofErr w:type="gramStart"/>
      <w:r w:rsidR="009A765A">
        <w:t>At</w:t>
      </w:r>
      <w:proofErr w:type="gramEnd"/>
      <w:r w:rsidR="009A765A">
        <w:t xml:space="preserve"> </w:t>
      </w:r>
      <w:r w:rsidR="009D547C">
        <w:t>June 30, 2017</w:t>
      </w:r>
      <w:r w:rsidR="009A765A">
        <w:t xml:space="preserve"> the [entity] reported a liability of $_______ for its proportionate share of the </w:t>
      </w:r>
      <w:r w:rsidR="00036546">
        <w:t>Police and Fire Fund’s</w:t>
      </w:r>
      <w:r w:rsidR="009A765A">
        <w:t xml:space="preserve"> net pension liability.  The net pension liability was measured as of June 30, </w:t>
      </w:r>
      <w:r w:rsidR="000427B7">
        <w:t>2016</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427B7">
        <w:t>5</w:t>
      </w:r>
      <w:r w:rsidR="009A765A">
        <w:t xml:space="preserve"> through June 30, </w:t>
      </w:r>
      <w:r w:rsidR="000427B7">
        <w:t>2016</w:t>
      </w:r>
      <w:r w:rsidR="009A765A">
        <w:t xml:space="preserve"> relative to the total employer contributions received from all of PERA’s participating employers.  At </w:t>
      </w:r>
      <w:r w:rsidR="004F200B">
        <w:t xml:space="preserve">June 30, </w:t>
      </w:r>
      <w:r w:rsidR="000427B7">
        <w:t>2016</w:t>
      </w:r>
      <w:r w:rsidR="009A765A">
        <w:t xml:space="preserve"> the [entity’s] proportion was ____</w:t>
      </w:r>
      <w:r w:rsidR="00036546">
        <w:t>percent</w:t>
      </w:r>
      <w:r w:rsidR="009A765A">
        <w:t xml:space="preserve"> </w:t>
      </w:r>
      <w:r w:rsidR="006347C4" w:rsidRPr="006E0E69">
        <w:t>which was an increase/decrease of ____ percent from its proportion measured as of June 30, 201</w:t>
      </w:r>
      <w:r w:rsidR="000427B7">
        <w:t>5</w:t>
      </w:r>
      <w:r w:rsidR="006347C4" w:rsidRPr="006E0E69">
        <w:t>.</w:t>
      </w:r>
      <w:r w:rsidR="00CD31E4" w:rsidRPr="00CD31E4">
        <w:t xml:space="preserve"> </w:t>
      </w:r>
      <w:r w:rsidR="00CD31E4">
        <w:t xml:space="preserve">  The [entity] also recognized $_______ for the year ended </w:t>
      </w:r>
      <w:r w:rsidR="00EB03CB">
        <w:t>June 30, 2017</w:t>
      </w:r>
      <w:r w:rsidR="00CD31E4">
        <w:t xml:space="preserve"> as revenue and an offsetting reduction of net pension liability for its proportionate share of the State of Minnesota’s on-behalf contributions to the Police and Fire Fund.  Legislation passed in 2013 required the State of Minnesota to begin contributing $9 million to the Police and Fire Fund each year, starting in fiscal year 2014.</w:t>
      </w:r>
      <w:r w:rsidR="006347C4" w:rsidRPr="006E0E69">
        <w:br/>
      </w:r>
      <w:r w:rsidR="006347C4">
        <w:br/>
        <w:t>[Benefit provision changes would be disclosed here.  There were no provision changes during the measurement period.]</w:t>
      </w:r>
      <w:r w:rsidR="006347C4">
        <w:br/>
      </w:r>
      <w:r w:rsidR="006347C4">
        <w:br/>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lastRenderedPageBreak/>
        <w:br/>
      </w:r>
      <w:r>
        <w:t xml:space="preserve">For the year ended </w:t>
      </w:r>
      <w:r w:rsidR="00EB03CB">
        <w:t>June 30, 2017</w:t>
      </w:r>
      <w:r>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t xml:space="preserve">.  </w:t>
      </w:r>
      <w:r w:rsidR="007010C8">
        <w:br/>
      </w:r>
      <w:r>
        <w:br/>
        <w:t xml:space="preserve">At </w:t>
      </w:r>
      <w:r w:rsidR="00EB03CB">
        <w:t>June 30, 2017</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p>
    <w:p w:rsidR="00B70EF7" w:rsidRDefault="00B70EF7" w:rsidP="00890B1A">
      <w:pPr>
        <w:pStyle w:val="ListParagraph"/>
        <w:spacing w:after="0"/>
        <w:ind w:left="360"/>
      </w:pPr>
    </w:p>
    <w:p w:rsidR="00B70EF7" w:rsidRDefault="00B70EF7" w:rsidP="00890B1A">
      <w:pPr>
        <w:pStyle w:val="ListParagraph"/>
        <w:spacing w:after="0"/>
        <w:ind w:left="360"/>
      </w:pPr>
    </w:p>
    <w:p w:rsidR="00B70EF7" w:rsidRDefault="00B70EF7" w:rsidP="00890B1A">
      <w:pPr>
        <w:pStyle w:val="ListParagraph"/>
        <w:spacing w:after="0"/>
        <w:ind w:left="360"/>
      </w:pPr>
    </w:p>
    <w:p w:rsidR="00395795" w:rsidRDefault="00395795" w:rsidP="00890B1A">
      <w:pPr>
        <w:pStyle w:val="ListParagraph"/>
        <w:spacing w:after="0"/>
        <w:ind w:left="360"/>
      </w:pPr>
    </w:p>
    <w:p w:rsidR="00843883" w:rsidDel="00264C29" w:rsidRDefault="00843883" w:rsidP="00890B1A">
      <w:pPr>
        <w:pStyle w:val="ListParagraph"/>
        <w:spacing w:after="0"/>
        <w:ind w:left="360"/>
      </w:pP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843883" w:rsidTr="001F774F">
        <w:trPr>
          <w:trHeight w:val="485"/>
        </w:trPr>
        <w:tc>
          <w:tcPr>
            <w:tcW w:w="6084" w:type="dxa"/>
          </w:tcPr>
          <w:p w:rsidR="00843883" w:rsidRPr="006070FE" w:rsidRDefault="00843883" w:rsidP="001F774F"/>
        </w:tc>
        <w:tc>
          <w:tcPr>
            <w:tcW w:w="1890" w:type="dxa"/>
          </w:tcPr>
          <w:p w:rsidR="00843883" w:rsidRPr="006070FE" w:rsidRDefault="00843883" w:rsidP="001F774F">
            <w:pPr>
              <w:jc w:val="center"/>
            </w:pPr>
            <w:r w:rsidRPr="006070FE">
              <w:t>Deferred Outflows of Resources</w:t>
            </w:r>
          </w:p>
        </w:tc>
        <w:tc>
          <w:tcPr>
            <w:tcW w:w="1818" w:type="dxa"/>
          </w:tcPr>
          <w:p w:rsidR="00843883" w:rsidRPr="006070FE" w:rsidRDefault="00843883" w:rsidP="001F774F">
            <w:pPr>
              <w:jc w:val="center"/>
            </w:pPr>
            <w:r w:rsidRPr="006070FE">
              <w:t>Deferred Inflows of Resources</w:t>
            </w:r>
          </w:p>
        </w:tc>
      </w:tr>
      <w:tr w:rsidR="00843883" w:rsidTr="001F774F">
        <w:tc>
          <w:tcPr>
            <w:tcW w:w="6084" w:type="dxa"/>
          </w:tcPr>
          <w:p w:rsidR="00843883" w:rsidRPr="006070FE" w:rsidRDefault="00843883" w:rsidP="001F774F">
            <w:r>
              <w:t>Differences between expected and actual economic experience</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actuarial assumptions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rPr>
          <w:trHeight w:val="312"/>
        </w:trPr>
        <w:tc>
          <w:tcPr>
            <w:tcW w:w="6084" w:type="dxa"/>
          </w:tcPr>
          <w:p w:rsidR="00843883" w:rsidRPr="006070FE" w:rsidRDefault="00843883" w:rsidP="001F774F">
            <w:r>
              <w:t>Difference between projected and actual investment earnings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proportion</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Contributions paid to PERA subsequent to the measurement date [to be calculated by employer]</w:t>
            </w:r>
          </w:p>
        </w:tc>
        <w:tc>
          <w:tcPr>
            <w:tcW w:w="1890" w:type="dxa"/>
          </w:tcPr>
          <w:p w:rsidR="00843883" w:rsidRDefault="00843883" w:rsidP="001F774F">
            <w:pPr>
              <w:jc w:val="right"/>
            </w:pPr>
          </w:p>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p>
        </w:tc>
      </w:tr>
      <w:tr w:rsidR="00843883" w:rsidTr="001F774F">
        <w:tc>
          <w:tcPr>
            <w:tcW w:w="6084" w:type="dxa"/>
          </w:tcPr>
          <w:p w:rsidR="00843883" w:rsidRPr="006070FE" w:rsidRDefault="00843883" w:rsidP="001F774F">
            <w:r>
              <w:t xml:space="preserve">      Total</w:t>
            </w:r>
          </w:p>
        </w:tc>
        <w:tc>
          <w:tcPr>
            <w:tcW w:w="1890" w:type="dxa"/>
          </w:tcPr>
          <w:p w:rsidR="00843883" w:rsidRPr="006070FE" w:rsidRDefault="00843883" w:rsidP="001F774F">
            <w:pPr>
              <w:jc w:val="right"/>
            </w:pPr>
            <w:r>
              <w:t>$</w:t>
            </w:r>
            <w:proofErr w:type="spellStart"/>
            <w:r>
              <w:t>xxx,xxx</w:t>
            </w:r>
            <w:proofErr w:type="spellEnd"/>
          </w:p>
        </w:tc>
        <w:tc>
          <w:tcPr>
            <w:tcW w:w="1818" w:type="dxa"/>
          </w:tcPr>
          <w:p w:rsidR="00843883" w:rsidRPr="006070FE" w:rsidRDefault="00843883" w:rsidP="001F774F">
            <w:pPr>
              <w:jc w:val="right"/>
            </w:pPr>
            <w:r>
              <w:t>$</w:t>
            </w:r>
            <w:proofErr w:type="spellStart"/>
            <w:r>
              <w:t>xxx,xxx</w:t>
            </w:r>
            <w:proofErr w:type="spellEnd"/>
          </w:p>
        </w:tc>
      </w:tr>
    </w:tbl>
    <w:p w:rsidR="00843883" w:rsidRDefault="00843883" w:rsidP="00843883">
      <w:pPr>
        <w:pStyle w:val="ListParagraph"/>
        <w:spacing w:after="0"/>
        <w:ind w:left="360"/>
      </w:pPr>
    </w:p>
    <w:p w:rsidR="00843883" w:rsidRDefault="00843883" w:rsidP="00843883">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EB03CB">
        <w:t>June 30, 2018</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843883" w:rsidTr="001F774F">
        <w:tc>
          <w:tcPr>
            <w:tcW w:w="2574" w:type="dxa"/>
          </w:tcPr>
          <w:p w:rsidR="00843883" w:rsidRDefault="00843883" w:rsidP="00EB03CB">
            <w:r>
              <w:t xml:space="preserve">Year ended </w:t>
            </w:r>
            <w:r w:rsidR="00EB03CB">
              <w:t>June 30</w:t>
            </w:r>
            <w:r>
              <w:t>:</w:t>
            </w:r>
          </w:p>
        </w:tc>
        <w:tc>
          <w:tcPr>
            <w:tcW w:w="2556" w:type="dxa"/>
          </w:tcPr>
          <w:p w:rsidR="00843883" w:rsidRDefault="00843883" w:rsidP="001F774F">
            <w:r>
              <w:t>Pension Expense Amount</w:t>
            </w:r>
          </w:p>
        </w:tc>
      </w:tr>
      <w:tr w:rsidR="00843883" w:rsidTr="001F774F">
        <w:tc>
          <w:tcPr>
            <w:tcW w:w="2574" w:type="dxa"/>
          </w:tcPr>
          <w:p w:rsidR="00843883" w:rsidRDefault="00843883" w:rsidP="00EB03CB">
            <w:r>
              <w:t>201</w:t>
            </w:r>
            <w:r w:rsidR="00EB03CB">
              <w:t>8</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201</w:t>
            </w:r>
            <w:r w:rsidR="00EB03CB">
              <w:t>9</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EB03CB">
              <w:t>20</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C62A88">
              <w:t>2</w:t>
            </w:r>
            <w:r w:rsidR="00EB03CB">
              <w:t>1</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202</w:t>
            </w:r>
            <w:r w:rsidR="00EB03CB">
              <w:t>2</w:t>
            </w:r>
          </w:p>
        </w:tc>
        <w:tc>
          <w:tcPr>
            <w:tcW w:w="2556" w:type="dxa"/>
          </w:tcPr>
          <w:p w:rsidR="00843883" w:rsidRDefault="00843883" w:rsidP="001F774F">
            <w:pPr>
              <w:jc w:val="right"/>
            </w:pPr>
            <w:r>
              <w:t>0</w:t>
            </w:r>
          </w:p>
        </w:tc>
      </w:tr>
      <w:tr w:rsidR="00843883" w:rsidTr="001F774F">
        <w:tc>
          <w:tcPr>
            <w:tcW w:w="2574" w:type="dxa"/>
          </w:tcPr>
          <w:p w:rsidR="00843883" w:rsidRDefault="00843883" w:rsidP="001F774F">
            <w:r>
              <w:t>Thereafter</w:t>
            </w:r>
          </w:p>
        </w:tc>
        <w:tc>
          <w:tcPr>
            <w:tcW w:w="2556" w:type="dxa"/>
          </w:tcPr>
          <w:p w:rsidR="00843883" w:rsidRDefault="00843883" w:rsidP="001F774F">
            <w:pPr>
              <w:jc w:val="right"/>
            </w:pPr>
            <w:r>
              <w:t>0</w:t>
            </w:r>
          </w:p>
        </w:tc>
      </w:tr>
    </w:tbl>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6347C4" w:rsidRDefault="00843883" w:rsidP="00890B1A">
      <w:pPr>
        <w:pStyle w:val="ListParagraph"/>
        <w:spacing w:after="0"/>
        <w:ind w:left="360"/>
      </w:pPr>
      <w:r>
        <w:br/>
      </w:r>
    </w:p>
    <w:p w:rsidR="003F6B92" w:rsidRDefault="007010C8" w:rsidP="00890B1A">
      <w:pPr>
        <w:pStyle w:val="ListParagraph"/>
        <w:numPr>
          <w:ilvl w:val="0"/>
          <w:numId w:val="16"/>
        </w:numPr>
        <w:spacing w:after="0"/>
        <w:ind w:left="360" w:firstLine="0"/>
      </w:pPr>
      <w:r>
        <w:t xml:space="preserve"> </w:t>
      </w:r>
      <w:r w:rsidR="00A57DE6">
        <w:t xml:space="preserve">Correctional </w:t>
      </w:r>
      <w:r w:rsidR="003E5DE0">
        <w:t>Plan</w:t>
      </w:r>
      <w:r w:rsidR="006347C4">
        <w:t xml:space="preserve"> </w:t>
      </w:r>
      <w:r w:rsidR="00F30387">
        <w:t xml:space="preserve">Pension </w:t>
      </w:r>
      <w:r w:rsidR="00C529C2">
        <w:t>Costs</w:t>
      </w:r>
      <w:r w:rsidR="006347C4">
        <w:br/>
      </w:r>
      <w:proofErr w:type="gramStart"/>
      <w:r w:rsidR="009A765A">
        <w:t>At</w:t>
      </w:r>
      <w:proofErr w:type="gramEnd"/>
      <w:r w:rsidR="009A765A">
        <w:t xml:space="preserve"> </w:t>
      </w:r>
      <w:r w:rsidR="00EB03CB">
        <w:t>June 30, 2017</w:t>
      </w:r>
      <w:r w:rsidR="009A765A">
        <w:t xml:space="preserve"> the [entity] reported a liability of $_______ for its proportionate share of the </w:t>
      </w:r>
      <w:r w:rsidR="00A57DE6">
        <w:t xml:space="preserve">Correctional </w:t>
      </w:r>
      <w:r w:rsidR="003E5DE0">
        <w:t>Plan</w:t>
      </w:r>
      <w:r w:rsidR="009A765A">
        <w:t xml:space="preserve">’s net pension liability.  The net pension liability was measured as of June 30, </w:t>
      </w:r>
      <w:r w:rsidR="000427B7">
        <w:t>2016</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427B7">
        <w:t>5</w:t>
      </w:r>
      <w:r w:rsidR="009A765A">
        <w:t xml:space="preserve"> through June 30, 201</w:t>
      </w:r>
      <w:r w:rsidR="000427B7">
        <w:t>6</w:t>
      </w:r>
      <w:r w:rsidR="009A765A">
        <w:t xml:space="preserve"> relative to the total employer contributions received from all of PERA’s participating employers.  At </w:t>
      </w:r>
      <w:r w:rsidR="00A163A5">
        <w:t xml:space="preserve">June 30, </w:t>
      </w:r>
      <w:r w:rsidR="000427B7">
        <w:t>2016</w:t>
      </w:r>
      <w:r w:rsidR="009A765A">
        <w:t xml:space="preserve"> the [entity’s] proportion was ____</w:t>
      </w:r>
      <w:r w:rsidR="00A22B52">
        <w:t xml:space="preserve"> percent</w:t>
      </w:r>
      <w:r w:rsidR="009A765A">
        <w:t xml:space="preserve"> </w:t>
      </w:r>
      <w:r w:rsidR="006347C4" w:rsidRPr="006E0E69">
        <w:t>which was an increase/decrease of ____ percent from its proportion measured as of June 30, 201</w:t>
      </w:r>
      <w:r w:rsidR="003E5DE0">
        <w:t>5</w:t>
      </w:r>
      <w:r w:rsidR="006347C4" w:rsidRPr="006E0E69">
        <w:t>.</w:t>
      </w:r>
      <w:r w:rsidR="006347C4" w:rsidRPr="006E0E69">
        <w:br/>
      </w:r>
      <w:r w:rsidR="006347C4">
        <w:br/>
        <w:t>[Benefit provision changes would be disclosed here.  There were no provision changes during the measurement period.]</w:t>
      </w:r>
      <w:r w:rsidR="006347C4">
        <w:br/>
      </w:r>
      <w:r w:rsidR="006347C4">
        <w:br/>
        <w:t xml:space="preserve">[If changes expected to have a significant effect on the measurement of the net pension liability had occurred </w:t>
      </w:r>
      <w:r w:rsidR="006347C4">
        <w:lastRenderedPageBreak/>
        <w:t>between the measurement date and the reporting date, the entity would include a brief description of the nature of those changes.]</w:t>
      </w:r>
    </w:p>
    <w:p w:rsidR="003E5DE0" w:rsidRDefault="0057599A" w:rsidP="004D00FB">
      <w:pPr>
        <w:pStyle w:val="ListParagraph"/>
        <w:spacing w:after="0"/>
        <w:ind w:left="360"/>
      </w:pPr>
      <w:r>
        <w:br/>
      </w:r>
      <w:r w:rsidR="007010C8">
        <w:t xml:space="preserve">For the year ended </w:t>
      </w:r>
      <w:r w:rsidR="00EB03CB">
        <w:t>June 30, 2017</w:t>
      </w:r>
      <w:r w:rsidR="007010C8">
        <w:t xml:space="preserve"> the [entity] recognized pension expense of $_____</w:t>
      </w:r>
      <w:r w:rsidR="003F6B92">
        <w:t xml:space="preserve"> for its proportionate share of the </w:t>
      </w:r>
      <w:r w:rsidR="003E5DE0">
        <w:t>Correctional Plan</w:t>
      </w:r>
      <w:r w:rsidR="003F6B92">
        <w:t>’s pension expense</w:t>
      </w:r>
      <w:r w:rsidR="007010C8">
        <w:t xml:space="preserve">.  </w:t>
      </w:r>
      <w:r w:rsidR="007010C8">
        <w:br/>
      </w:r>
    </w:p>
    <w:p w:rsidR="00BA1D3B" w:rsidRDefault="007010C8" w:rsidP="004D00FB">
      <w:pPr>
        <w:pStyle w:val="ListParagraph"/>
        <w:spacing w:after="0"/>
        <w:ind w:left="360"/>
      </w:pPr>
      <w:r>
        <w:t xml:space="preserve">At </w:t>
      </w:r>
      <w:r w:rsidR="00EB03CB">
        <w:t>June 30, 2017</w:t>
      </w:r>
      <w:r>
        <w:t xml:space="preserve"> 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rsidR="007010C8" w:rsidDel="00264C29" w:rsidRDefault="007010C8" w:rsidP="004D00FB">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7010C8" w:rsidTr="00AE38F9">
        <w:trPr>
          <w:trHeight w:val="485"/>
        </w:trPr>
        <w:tc>
          <w:tcPr>
            <w:tcW w:w="6084" w:type="dxa"/>
          </w:tcPr>
          <w:p w:rsidR="007010C8" w:rsidRPr="006070FE" w:rsidRDefault="007010C8" w:rsidP="00AE38F9"/>
        </w:tc>
        <w:tc>
          <w:tcPr>
            <w:tcW w:w="1890" w:type="dxa"/>
          </w:tcPr>
          <w:p w:rsidR="007010C8" w:rsidRPr="006070FE" w:rsidRDefault="007010C8" w:rsidP="00AE38F9">
            <w:pPr>
              <w:jc w:val="center"/>
            </w:pPr>
            <w:r w:rsidRPr="006070FE">
              <w:t>Deferred Outflows of Resources</w:t>
            </w:r>
          </w:p>
        </w:tc>
        <w:tc>
          <w:tcPr>
            <w:tcW w:w="1818" w:type="dxa"/>
          </w:tcPr>
          <w:p w:rsidR="007010C8" w:rsidRPr="006070FE" w:rsidRDefault="007010C8" w:rsidP="00AE38F9">
            <w:pPr>
              <w:jc w:val="center"/>
            </w:pPr>
            <w:r w:rsidRPr="006070FE">
              <w:t>Deferred Inflows of Resources</w:t>
            </w:r>
          </w:p>
        </w:tc>
      </w:tr>
      <w:tr w:rsidR="007010C8" w:rsidTr="00AE38F9">
        <w:tc>
          <w:tcPr>
            <w:tcW w:w="6084" w:type="dxa"/>
          </w:tcPr>
          <w:p w:rsidR="007010C8" w:rsidRPr="006070FE" w:rsidRDefault="007010C8" w:rsidP="00AE38F9">
            <w:r>
              <w:t>Differences between expected and actual economic experience</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Changes in actuarial assumptions</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rPr>
          <w:trHeight w:val="312"/>
        </w:trPr>
        <w:tc>
          <w:tcPr>
            <w:tcW w:w="6084" w:type="dxa"/>
          </w:tcPr>
          <w:p w:rsidR="007010C8" w:rsidRPr="006070FE" w:rsidRDefault="007010C8" w:rsidP="00AE38F9">
            <w:r>
              <w:t>Difference between projected and actual investment earnings</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Changes in proportion</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Contributions paid to PERA subsequent to the measurement date [to be calculated by employer]</w:t>
            </w:r>
          </w:p>
        </w:tc>
        <w:tc>
          <w:tcPr>
            <w:tcW w:w="1890" w:type="dxa"/>
          </w:tcPr>
          <w:p w:rsidR="007010C8" w:rsidRDefault="007010C8" w:rsidP="00AE38F9">
            <w:pPr>
              <w:jc w:val="right"/>
            </w:pPr>
          </w:p>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p>
        </w:tc>
      </w:tr>
      <w:tr w:rsidR="007010C8" w:rsidTr="00AE38F9">
        <w:tc>
          <w:tcPr>
            <w:tcW w:w="6084" w:type="dxa"/>
          </w:tcPr>
          <w:p w:rsidR="007010C8" w:rsidRPr="006070FE" w:rsidRDefault="007010C8" w:rsidP="00AE38F9">
            <w:r>
              <w:t xml:space="preserve">      Total</w:t>
            </w:r>
          </w:p>
        </w:tc>
        <w:tc>
          <w:tcPr>
            <w:tcW w:w="1890" w:type="dxa"/>
          </w:tcPr>
          <w:p w:rsidR="007010C8" w:rsidRPr="006070FE" w:rsidRDefault="007010C8" w:rsidP="00AE38F9">
            <w:pPr>
              <w:jc w:val="right"/>
            </w:pPr>
            <w:r>
              <w:t>$</w:t>
            </w:r>
            <w:proofErr w:type="spellStart"/>
            <w:r>
              <w:t>xxx,xxx</w:t>
            </w:r>
            <w:proofErr w:type="spellEnd"/>
          </w:p>
        </w:tc>
        <w:tc>
          <w:tcPr>
            <w:tcW w:w="1818" w:type="dxa"/>
          </w:tcPr>
          <w:p w:rsidR="007010C8" w:rsidRPr="006070FE" w:rsidRDefault="007010C8" w:rsidP="00AE38F9">
            <w:pPr>
              <w:jc w:val="right"/>
            </w:pPr>
            <w:r>
              <w:t>$</w:t>
            </w:r>
            <w:proofErr w:type="spellStart"/>
            <w:r>
              <w:t>xxx,xxx</w:t>
            </w:r>
            <w:proofErr w:type="spellEnd"/>
          </w:p>
        </w:tc>
      </w:tr>
    </w:tbl>
    <w:p w:rsidR="007010C8" w:rsidRDefault="007010C8" w:rsidP="007010C8">
      <w:pPr>
        <w:pStyle w:val="ListParagraph"/>
        <w:spacing w:after="0"/>
        <w:ind w:left="360"/>
      </w:pPr>
    </w:p>
    <w:p w:rsidR="007010C8" w:rsidRDefault="007010C8" w:rsidP="007010C8">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EB03CB">
        <w:t>June 30, 2018</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7010C8" w:rsidTr="00AE38F9">
        <w:tc>
          <w:tcPr>
            <w:tcW w:w="2574" w:type="dxa"/>
          </w:tcPr>
          <w:p w:rsidR="007010C8" w:rsidRDefault="007010C8" w:rsidP="00001700">
            <w:r>
              <w:t xml:space="preserve">Year ended </w:t>
            </w:r>
            <w:r w:rsidR="00001700">
              <w:t>December 31</w:t>
            </w:r>
            <w:r>
              <w:t>:</w:t>
            </w:r>
          </w:p>
        </w:tc>
        <w:tc>
          <w:tcPr>
            <w:tcW w:w="2556" w:type="dxa"/>
          </w:tcPr>
          <w:p w:rsidR="007010C8" w:rsidRDefault="007010C8" w:rsidP="00AE38F9">
            <w:r>
              <w:t>Pension Expense Amount</w:t>
            </w:r>
          </w:p>
        </w:tc>
      </w:tr>
      <w:tr w:rsidR="007010C8" w:rsidTr="00AE38F9">
        <w:tc>
          <w:tcPr>
            <w:tcW w:w="2574" w:type="dxa"/>
          </w:tcPr>
          <w:p w:rsidR="007010C8" w:rsidRDefault="007010C8" w:rsidP="003E5DE0">
            <w:r>
              <w:t>201</w:t>
            </w:r>
            <w:r w:rsidR="003E5DE0">
              <w:t>7</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201</w:t>
            </w:r>
            <w:r w:rsidR="003E5DE0">
              <w:t>8</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201</w:t>
            </w:r>
            <w:r w:rsidR="003E5DE0">
              <w:t>9</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w:t>
            </w:r>
            <w:r w:rsidR="003E5DE0">
              <w:t>20</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202</w:t>
            </w:r>
            <w:r w:rsidR="003E5DE0">
              <w:t>1</w:t>
            </w:r>
          </w:p>
        </w:tc>
        <w:tc>
          <w:tcPr>
            <w:tcW w:w="2556" w:type="dxa"/>
          </w:tcPr>
          <w:p w:rsidR="007010C8" w:rsidRDefault="007010C8" w:rsidP="00AE38F9">
            <w:pPr>
              <w:jc w:val="right"/>
            </w:pPr>
            <w:r>
              <w:t>0</w:t>
            </w:r>
          </w:p>
        </w:tc>
      </w:tr>
      <w:tr w:rsidR="007010C8" w:rsidTr="00AE38F9">
        <w:tc>
          <w:tcPr>
            <w:tcW w:w="2574" w:type="dxa"/>
          </w:tcPr>
          <w:p w:rsidR="007010C8" w:rsidRDefault="007010C8" w:rsidP="00AE38F9">
            <w:r>
              <w:t>Thereafter</w:t>
            </w:r>
          </w:p>
        </w:tc>
        <w:tc>
          <w:tcPr>
            <w:tcW w:w="2556" w:type="dxa"/>
          </w:tcPr>
          <w:p w:rsidR="007010C8" w:rsidRDefault="007010C8" w:rsidP="00AE38F9">
            <w:pPr>
              <w:jc w:val="right"/>
            </w:pPr>
            <w:r>
              <w:t>0</w:t>
            </w:r>
          </w:p>
        </w:tc>
      </w:tr>
    </w:tbl>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57599A" w:rsidRDefault="007010C8" w:rsidP="00890B1A">
      <w:pPr>
        <w:pStyle w:val="ListParagraph"/>
        <w:spacing w:after="0"/>
        <w:ind w:left="360"/>
      </w:pPr>
      <w:r>
        <w:br/>
      </w:r>
    </w:p>
    <w:p w:rsidR="00354676" w:rsidRDefault="005A5560">
      <w:pPr>
        <w:pStyle w:val="ListParagraph"/>
        <w:numPr>
          <w:ilvl w:val="0"/>
          <w:numId w:val="1"/>
        </w:numPr>
        <w:spacing w:after="0"/>
        <w:rPr>
          <w:b/>
        </w:rPr>
      </w:pPr>
      <w:r w:rsidRPr="008536C6">
        <w:rPr>
          <w:b/>
        </w:rPr>
        <w:t>Actuarial Assumptions</w:t>
      </w:r>
      <w:r>
        <w:rPr>
          <w:b/>
        </w:rPr>
        <w:t xml:space="preserve"> </w:t>
      </w:r>
    </w:p>
    <w:p w:rsidR="0035597B" w:rsidRDefault="00354676" w:rsidP="00890B1A">
      <w:pPr>
        <w:pStyle w:val="ListParagraph"/>
        <w:spacing w:after="0"/>
        <w:ind w:left="360"/>
      </w:pPr>
      <w:r>
        <w:t xml:space="preserve">The total pension liability in the </w:t>
      </w:r>
      <w:r w:rsidR="00EA1287">
        <w:t xml:space="preserve">June 30, </w:t>
      </w:r>
      <w:r w:rsidR="000427B7">
        <w:t>2016</w:t>
      </w:r>
      <w:r w:rsidR="00EA1287">
        <w:t xml:space="preserve"> </w:t>
      </w:r>
      <w:r>
        <w:t>actuarial valuation was determined using the following actuarial assumptions</w:t>
      </w:r>
      <w:proofErr w:type="gramStart"/>
      <w:r>
        <w:t>:</w:t>
      </w:r>
      <w:proofErr w:type="gramEnd"/>
      <w:r>
        <w:br/>
      </w:r>
      <w:r w:rsidR="0057599A">
        <w:rPr>
          <w:b/>
        </w:rPr>
        <w:br/>
      </w:r>
      <w:r w:rsidR="00387D44">
        <w:t>Inflation</w:t>
      </w:r>
      <w:r w:rsidR="00387D44">
        <w:tab/>
      </w:r>
      <w:r w:rsidR="00387D44">
        <w:tab/>
      </w:r>
      <w:r w:rsidR="00387D44">
        <w:tab/>
      </w:r>
      <w:r w:rsidR="00387D44">
        <w:tab/>
        <w:t>2.</w:t>
      </w:r>
      <w:r w:rsidR="00D71282">
        <w:t>50</w:t>
      </w:r>
      <w:r w:rsidR="00B1511E">
        <w:t>%</w:t>
      </w:r>
      <w:r w:rsidR="00387D44">
        <w:t xml:space="preserve"> per year</w:t>
      </w:r>
      <w:r w:rsidR="00387D44">
        <w:br/>
        <w:t>Active Member Payroll Growth</w:t>
      </w:r>
      <w:r w:rsidR="00387D44">
        <w:tab/>
        <w:t>3.</w:t>
      </w:r>
      <w:r w:rsidR="00D71282">
        <w:t>25</w:t>
      </w:r>
      <w:r w:rsidR="00B1511E">
        <w:t>%</w:t>
      </w:r>
      <w:r w:rsidR="00387D44">
        <w:t xml:space="preserve"> per year</w:t>
      </w:r>
      <w:r w:rsidR="00387D44">
        <w:br/>
        <w:t>Investment Rate of Return</w:t>
      </w:r>
      <w:r w:rsidR="00387D44">
        <w:tab/>
      </w:r>
      <w:r w:rsidR="00387D44">
        <w:tab/>
        <w:t>7.</w:t>
      </w:r>
      <w:r w:rsidR="00024F01">
        <w:t>5</w:t>
      </w:r>
      <w:r w:rsidR="00CF5A77">
        <w:t>0</w:t>
      </w:r>
      <w:r w:rsidR="00B1511E">
        <w:t>%</w:t>
      </w:r>
      <w:r w:rsidR="00387D44">
        <w:t xml:space="preserve"> </w:t>
      </w:r>
      <w:r w:rsidR="00387D44">
        <w:br/>
      </w:r>
      <w:r w:rsidR="00387D44">
        <w:br/>
        <w:t xml:space="preserve">Salary increases were based on a service-related table.  Mortality rates for active members, retirees, survivors and disabilitants were based on </w:t>
      </w:r>
      <w:r w:rsidR="00024F01">
        <w:t xml:space="preserve">RP 2014 tables for the General Employees Plan and </w:t>
      </w:r>
      <w:r w:rsidR="00387D44">
        <w:t xml:space="preserve">RP-2000 tables for </w:t>
      </w:r>
      <w:r w:rsidR="005230C6">
        <w:t xml:space="preserve">the Police and Fire Plan and Correctional Plan for </w:t>
      </w:r>
      <w:r w:rsidR="00387D44">
        <w:t xml:space="preserve">males or females, as appropriate, with slight adjustments.  </w:t>
      </w:r>
      <w:r w:rsidR="00374CBF">
        <w:t>Cost of living b</w:t>
      </w:r>
      <w:r w:rsidR="00387D44">
        <w:t>enefit increases for retirees are assumed to be</w:t>
      </w:r>
      <w:r w:rsidR="00374CBF">
        <w:t>:</w:t>
      </w:r>
      <w:r w:rsidR="00387D44">
        <w:t xml:space="preserve"> </w:t>
      </w:r>
      <w:r w:rsidR="00267AAE">
        <w:t>one</w:t>
      </w:r>
      <w:r w:rsidR="00A22B52">
        <w:t xml:space="preserve"> percent</w:t>
      </w:r>
      <w:r w:rsidR="00387D44">
        <w:t xml:space="preserve"> </w:t>
      </w:r>
      <w:r w:rsidR="00A75F67">
        <w:t>per year for all future years</w:t>
      </w:r>
      <w:r w:rsidR="00BE0E04">
        <w:t xml:space="preserve"> </w:t>
      </w:r>
      <w:r w:rsidR="00374CBF">
        <w:t>for</w:t>
      </w:r>
      <w:r w:rsidR="00293F20">
        <w:t xml:space="preserve"> </w:t>
      </w:r>
      <w:r w:rsidR="00A75F67">
        <w:t xml:space="preserve">the </w:t>
      </w:r>
      <w:r w:rsidR="00374CBF">
        <w:t>G</w:t>
      </w:r>
      <w:r w:rsidR="00A57DE6">
        <w:t xml:space="preserve">eneral Employees </w:t>
      </w:r>
      <w:proofErr w:type="gramStart"/>
      <w:r w:rsidR="005230C6">
        <w:t>Plan</w:t>
      </w:r>
      <w:r w:rsidR="00A75F67">
        <w:t xml:space="preserve"> </w:t>
      </w:r>
      <w:r w:rsidR="00374CBF">
        <w:t xml:space="preserve"> and</w:t>
      </w:r>
      <w:proofErr w:type="gramEnd"/>
      <w:r w:rsidR="00374CBF">
        <w:t xml:space="preserve"> </w:t>
      </w:r>
      <w:r w:rsidR="00A57DE6">
        <w:t xml:space="preserve">Police and Fire </w:t>
      </w:r>
      <w:r w:rsidR="005230C6">
        <w:t>Plan</w:t>
      </w:r>
      <w:r w:rsidR="00374CBF">
        <w:t>, and 2.5</w:t>
      </w:r>
      <w:r w:rsidR="00A22B52">
        <w:t xml:space="preserve"> percent</w:t>
      </w:r>
      <w:r w:rsidR="00374CBF">
        <w:t xml:space="preserve"> for all years </w:t>
      </w:r>
      <w:r w:rsidR="00A57DE6">
        <w:t>for the Correctional Plan</w:t>
      </w:r>
      <w:r w:rsidR="00387D44">
        <w:t>.</w:t>
      </w:r>
      <w:r w:rsidR="00387D44">
        <w:br/>
      </w:r>
      <w:r w:rsidR="00387D44">
        <w:lastRenderedPageBreak/>
        <w:br/>
      </w:r>
      <w:r w:rsidR="00387D44" w:rsidRPr="0035597B">
        <w:t xml:space="preserve">Actuarial assumptions used in the June 30, </w:t>
      </w:r>
      <w:r w:rsidR="000427B7">
        <w:t>2016</w:t>
      </w:r>
      <w:r w:rsidR="00387D44" w:rsidRPr="0035597B">
        <w:t xml:space="preserve"> valuation were based on the results of actuarial experience studies. The </w:t>
      </w:r>
      <w:r w:rsidR="005230C6">
        <w:t xml:space="preserve">most recent four-year </w:t>
      </w:r>
      <w:r w:rsidR="00387D44" w:rsidRPr="0035597B">
        <w:t>experience study in the G</w:t>
      </w:r>
      <w:r w:rsidR="00A57DE6">
        <w:t>eneral Employees Plan</w:t>
      </w:r>
      <w:r w:rsidR="00387D44" w:rsidRPr="0035597B">
        <w:t xml:space="preserve"> was </w:t>
      </w:r>
      <w:r w:rsidR="005230C6">
        <w:t>completed in 2015.</w:t>
      </w:r>
      <w:r w:rsidR="00387D44" w:rsidRPr="0035597B">
        <w:t xml:space="preserve">  </w:t>
      </w:r>
      <w:r w:rsidR="00293F20">
        <w:t>The experience study for P</w:t>
      </w:r>
      <w:r w:rsidR="00A57DE6">
        <w:t>olice and Fire Plan</w:t>
      </w:r>
      <w:r w:rsidR="00293F20">
        <w:t xml:space="preserve"> was for the period July 1, 2004 through June 30, 2009.  </w:t>
      </w:r>
      <w:r w:rsidR="005612A2" w:rsidRPr="0035597B">
        <w:t xml:space="preserve">Experience studies have not been prepared for </w:t>
      </w:r>
      <w:r w:rsidR="00293F20">
        <w:t xml:space="preserve">the </w:t>
      </w:r>
      <w:r w:rsidR="00A57DE6">
        <w:t>Correctional Plan</w:t>
      </w:r>
      <w:r w:rsidR="005612A2" w:rsidRPr="0035597B">
        <w:t>, but assumptions are reviewed annually.</w:t>
      </w:r>
      <w:r w:rsidR="005612A2">
        <w:t xml:space="preserve">  </w:t>
      </w:r>
      <w:r w:rsidR="00682A73">
        <w:br/>
      </w:r>
    </w:p>
    <w:p w:rsidR="00395795" w:rsidRDefault="00395795" w:rsidP="00CA0020">
      <w:pPr>
        <w:spacing w:after="0"/>
        <w:ind w:left="360"/>
      </w:pPr>
    </w:p>
    <w:p w:rsidR="00395795" w:rsidRDefault="00395795" w:rsidP="00CA0020">
      <w:pPr>
        <w:spacing w:after="0"/>
        <w:ind w:left="360"/>
      </w:pPr>
    </w:p>
    <w:p w:rsidR="0035597B" w:rsidRDefault="0035597B" w:rsidP="00CA0020">
      <w:pPr>
        <w:spacing w:after="0"/>
        <w:ind w:left="360"/>
      </w:pPr>
      <w:r>
        <w:t xml:space="preserve">The following changes in actuarial assumptions occurred in </w:t>
      </w:r>
      <w:r w:rsidR="000427B7">
        <w:t>2016</w:t>
      </w:r>
      <w:r>
        <w:t>:</w:t>
      </w:r>
      <w:r w:rsidR="009161FE">
        <w:t xml:space="preserve">  </w:t>
      </w:r>
    </w:p>
    <w:p w:rsidR="0035284C" w:rsidRDefault="0035284C" w:rsidP="00CA0020">
      <w:pPr>
        <w:spacing w:after="0"/>
        <w:ind w:left="360"/>
      </w:pPr>
    </w:p>
    <w:p w:rsidR="0035284C" w:rsidRPr="00976178" w:rsidRDefault="0035284C" w:rsidP="0035284C">
      <w:pPr>
        <w:spacing w:after="0"/>
        <w:ind w:left="360"/>
        <w:rPr>
          <w:bCs/>
        </w:rPr>
      </w:pPr>
      <w:r w:rsidRPr="00976178">
        <w:rPr>
          <w:bCs/>
        </w:rPr>
        <w:t>General Employees Fund</w:t>
      </w:r>
    </w:p>
    <w:p w:rsidR="0035284C" w:rsidRPr="0035284C" w:rsidRDefault="0035284C" w:rsidP="00976178">
      <w:pPr>
        <w:pStyle w:val="ListParagraph"/>
        <w:numPr>
          <w:ilvl w:val="0"/>
          <w:numId w:val="18"/>
        </w:numPr>
        <w:spacing w:after="0"/>
      </w:pPr>
      <w:r w:rsidRPr="0035284C">
        <w:t>The assumed post-retirement benefit increase rate was changed from 1.0</w:t>
      </w:r>
      <w:r w:rsidR="00EB03CB">
        <w:t xml:space="preserve"> percent</w:t>
      </w:r>
      <w:r w:rsidRPr="0035284C">
        <w:t xml:space="preserve"> per year through 2035 and 2.5</w:t>
      </w:r>
      <w:r w:rsidR="00EB03CB">
        <w:t xml:space="preserve"> percent</w:t>
      </w:r>
      <w:r w:rsidRPr="0035284C">
        <w:t xml:space="preserve"> per year thereafter to 1.0</w:t>
      </w:r>
      <w:r w:rsidR="00EB03CB">
        <w:t xml:space="preserve"> percent</w:t>
      </w:r>
      <w:r w:rsidRPr="0035284C">
        <w:t xml:space="preserve"> per year for all future years. </w:t>
      </w:r>
    </w:p>
    <w:p w:rsidR="0035284C" w:rsidRPr="0035284C" w:rsidRDefault="0035284C" w:rsidP="00976178">
      <w:pPr>
        <w:pStyle w:val="ListParagraph"/>
        <w:numPr>
          <w:ilvl w:val="0"/>
          <w:numId w:val="18"/>
        </w:numPr>
        <w:spacing w:after="0"/>
      </w:pPr>
      <w:r w:rsidRPr="0035284C">
        <w:t>The assumed investment return was changed from 7.9</w:t>
      </w:r>
      <w:r w:rsidR="00EB03CB">
        <w:t xml:space="preserve"> percent</w:t>
      </w:r>
      <w:r w:rsidRPr="0035284C">
        <w:t xml:space="preserve"> to 7.5</w:t>
      </w:r>
      <w:r w:rsidR="00EB03CB">
        <w:t xml:space="preserve"> percent</w:t>
      </w:r>
      <w:r w:rsidRPr="0035284C">
        <w:t>.  The single discount rate was changed from 7.9</w:t>
      </w:r>
      <w:r w:rsidR="00EB03CB">
        <w:t xml:space="preserve"> percent</w:t>
      </w:r>
      <w:r w:rsidRPr="0035284C">
        <w:t xml:space="preserve"> to 7.5</w:t>
      </w:r>
      <w:r w:rsidR="00EB03CB">
        <w:t xml:space="preserve"> percent</w:t>
      </w:r>
      <w:r w:rsidRPr="0035284C">
        <w:t>.</w:t>
      </w:r>
    </w:p>
    <w:p w:rsidR="0035284C" w:rsidRPr="0035284C" w:rsidRDefault="0035284C" w:rsidP="00976178">
      <w:pPr>
        <w:pStyle w:val="ListParagraph"/>
        <w:numPr>
          <w:ilvl w:val="0"/>
          <w:numId w:val="18"/>
        </w:numPr>
        <w:spacing w:after="0"/>
      </w:pPr>
      <w:r w:rsidRPr="0035284C">
        <w:t>Other assumptions were changed pursuant to the experience study dated June 30, 2015.  The assumed future salary increases, payroll growth, and inflation were decreased by 0.25</w:t>
      </w:r>
      <w:r w:rsidR="00EB03CB">
        <w:t xml:space="preserve"> percent</w:t>
      </w:r>
      <w:r w:rsidRPr="0035284C">
        <w:t xml:space="preserve"> to 3.25</w:t>
      </w:r>
      <w:r w:rsidR="00EB03CB">
        <w:t xml:space="preserve"> percent</w:t>
      </w:r>
      <w:r w:rsidRPr="0035284C">
        <w:t xml:space="preserve"> for payroll growth and 2.50</w:t>
      </w:r>
      <w:r w:rsidR="00EB03CB">
        <w:t xml:space="preserve"> percent</w:t>
      </w:r>
      <w:r w:rsidRPr="0035284C">
        <w:t xml:space="preserve"> for inflation.</w:t>
      </w:r>
    </w:p>
    <w:p w:rsidR="00976178" w:rsidRDefault="00976178" w:rsidP="0035284C">
      <w:pPr>
        <w:spacing w:after="0"/>
        <w:ind w:left="360"/>
        <w:rPr>
          <w:bCs/>
        </w:rPr>
      </w:pPr>
    </w:p>
    <w:p w:rsidR="0035284C" w:rsidRPr="00976178" w:rsidRDefault="0035284C" w:rsidP="0035284C">
      <w:pPr>
        <w:spacing w:after="0"/>
        <w:ind w:left="360"/>
        <w:rPr>
          <w:bCs/>
        </w:rPr>
      </w:pPr>
      <w:r w:rsidRPr="00976178">
        <w:rPr>
          <w:bCs/>
        </w:rPr>
        <w:t>Police and Fire Fund</w:t>
      </w:r>
    </w:p>
    <w:p w:rsidR="0035284C" w:rsidRPr="0035284C" w:rsidRDefault="0035284C" w:rsidP="00976178">
      <w:pPr>
        <w:pStyle w:val="ListParagraph"/>
        <w:numPr>
          <w:ilvl w:val="0"/>
          <w:numId w:val="19"/>
        </w:numPr>
        <w:spacing w:after="0"/>
      </w:pPr>
      <w:r w:rsidRPr="0035284C">
        <w:t>The assumed post-retirement benefit increase rate was changed from 1.0</w:t>
      </w:r>
      <w:r w:rsidR="00EB03CB">
        <w:t xml:space="preserve"> percent</w:t>
      </w:r>
      <w:r w:rsidRPr="0035284C">
        <w:t xml:space="preserve"> per year through 2037 and 2.5</w:t>
      </w:r>
      <w:r w:rsidR="00EB03CB">
        <w:t xml:space="preserve"> percent</w:t>
      </w:r>
      <w:r w:rsidRPr="0035284C">
        <w:t xml:space="preserve"> thereafter to 1.0</w:t>
      </w:r>
      <w:r w:rsidR="00EB03CB">
        <w:t xml:space="preserve"> percent</w:t>
      </w:r>
      <w:r w:rsidRPr="0035284C">
        <w:t xml:space="preserve"> per year for all future years.</w:t>
      </w:r>
    </w:p>
    <w:p w:rsidR="0035284C" w:rsidRPr="0035284C" w:rsidRDefault="0035284C" w:rsidP="00976178">
      <w:pPr>
        <w:pStyle w:val="ListParagraph"/>
        <w:numPr>
          <w:ilvl w:val="0"/>
          <w:numId w:val="19"/>
        </w:numPr>
        <w:spacing w:after="0"/>
      </w:pPr>
      <w:r w:rsidRPr="0035284C">
        <w:t>The assumed investment return was changed from 7.9</w:t>
      </w:r>
      <w:r w:rsidR="00EB03CB">
        <w:t xml:space="preserve"> percent</w:t>
      </w:r>
      <w:r w:rsidRPr="0035284C">
        <w:t xml:space="preserve"> to 7.5</w:t>
      </w:r>
      <w:r w:rsidR="00EB03CB">
        <w:t xml:space="preserve"> percent</w:t>
      </w:r>
      <w:r w:rsidRPr="0035284C">
        <w:t>. The single discount rate changed from 7.9</w:t>
      </w:r>
      <w:r w:rsidR="00EB03CB">
        <w:t xml:space="preserve"> percent</w:t>
      </w:r>
      <w:r w:rsidRPr="0035284C">
        <w:t xml:space="preserve"> to 5.6</w:t>
      </w:r>
      <w:r w:rsidR="00EB03CB">
        <w:t xml:space="preserve"> percent</w:t>
      </w:r>
      <w:r w:rsidRPr="0035284C">
        <w:t>.</w:t>
      </w:r>
    </w:p>
    <w:p w:rsidR="00BE0E04" w:rsidRDefault="0035284C" w:rsidP="00976178">
      <w:pPr>
        <w:pStyle w:val="ListParagraph"/>
        <w:numPr>
          <w:ilvl w:val="0"/>
          <w:numId w:val="19"/>
        </w:numPr>
        <w:spacing w:after="0"/>
      </w:pPr>
      <w:r w:rsidRPr="0035284C">
        <w:t>The assumed future salary increases, payroll growth, and inflation were decreased by 0.25</w:t>
      </w:r>
      <w:r w:rsidR="00EB03CB">
        <w:t xml:space="preserve"> percent</w:t>
      </w:r>
      <w:r w:rsidRPr="0035284C">
        <w:t xml:space="preserve"> to 3.25</w:t>
      </w:r>
      <w:r w:rsidR="00EB03CB">
        <w:t xml:space="preserve"> percent</w:t>
      </w:r>
      <w:r w:rsidRPr="0035284C">
        <w:t xml:space="preserve"> for payroll growth and 2.50</w:t>
      </w:r>
      <w:r w:rsidR="00EB03CB">
        <w:t xml:space="preserve"> percent</w:t>
      </w:r>
      <w:r w:rsidRPr="0035284C">
        <w:t xml:space="preserve"> for inflation. </w:t>
      </w:r>
    </w:p>
    <w:p w:rsidR="0035284C" w:rsidRPr="0035284C" w:rsidRDefault="0035284C" w:rsidP="00CC559B">
      <w:pPr>
        <w:pStyle w:val="ListParagraph"/>
        <w:spacing w:after="0"/>
        <w:ind w:left="1080"/>
      </w:pPr>
      <w:r w:rsidRPr="0035284C">
        <w:t xml:space="preserve"> </w:t>
      </w:r>
    </w:p>
    <w:p w:rsidR="0035284C" w:rsidRPr="005224C8" w:rsidRDefault="0035284C" w:rsidP="005224C8">
      <w:pPr>
        <w:spacing w:after="0"/>
        <w:ind w:left="360"/>
        <w:rPr>
          <w:bCs/>
        </w:rPr>
      </w:pPr>
      <w:r w:rsidRPr="005224C8">
        <w:rPr>
          <w:bCs/>
        </w:rPr>
        <w:t>Correctional Fund</w:t>
      </w:r>
    </w:p>
    <w:p w:rsidR="0035284C" w:rsidRPr="005224C8" w:rsidRDefault="0035284C" w:rsidP="005224C8">
      <w:pPr>
        <w:pStyle w:val="ListParagraph"/>
        <w:numPr>
          <w:ilvl w:val="0"/>
          <w:numId w:val="20"/>
        </w:numPr>
        <w:autoSpaceDE w:val="0"/>
        <w:autoSpaceDN w:val="0"/>
        <w:adjustRightInd w:val="0"/>
        <w:spacing w:after="0" w:line="200" w:lineRule="atLeast"/>
        <w:textAlignment w:val="center"/>
        <w:rPr>
          <w:rFonts w:ascii="Calibri" w:hAnsi="Calibri" w:cs="Calibri"/>
          <w:color w:val="000000"/>
        </w:rPr>
      </w:pPr>
      <w:r w:rsidRPr="005224C8">
        <w:rPr>
          <w:rFonts w:ascii="Calibri" w:hAnsi="Calibri" w:cs="Calibri"/>
          <w:color w:val="000000"/>
        </w:rPr>
        <w:t>The assumed investment return was changed from 7.9</w:t>
      </w:r>
      <w:r w:rsidR="00EB03CB">
        <w:rPr>
          <w:rFonts w:ascii="Calibri" w:hAnsi="Calibri" w:cs="Calibri"/>
          <w:color w:val="000000"/>
        </w:rPr>
        <w:t xml:space="preserve"> percent</w:t>
      </w:r>
      <w:r w:rsidRPr="005224C8">
        <w:rPr>
          <w:rFonts w:ascii="Calibri" w:hAnsi="Calibri" w:cs="Calibri"/>
          <w:color w:val="000000"/>
        </w:rPr>
        <w:t xml:space="preserve"> to 7.5</w:t>
      </w:r>
      <w:r w:rsidR="00EB03CB">
        <w:rPr>
          <w:rFonts w:ascii="Calibri" w:hAnsi="Calibri" w:cs="Calibri"/>
          <w:color w:val="000000"/>
        </w:rPr>
        <w:t xml:space="preserve"> percent</w:t>
      </w:r>
      <w:r w:rsidRPr="005224C8">
        <w:rPr>
          <w:rFonts w:ascii="Calibri" w:hAnsi="Calibri" w:cs="Calibri"/>
          <w:color w:val="000000"/>
        </w:rPr>
        <w:t>. The single discount rate changed from 7.9</w:t>
      </w:r>
      <w:r w:rsidR="00EB03CB">
        <w:rPr>
          <w:rFonts w:ascii="Calibri" w:hAnsi="Calibri" w:cs="Calibri"/>
          <w:color w:val="000000"/>
        </w:rPr>
        <w:t xml:space="preserve"> percent</w:t>
      </w:r>
      <w:r w:rsidRPr="005224C8">
        <w:rPr>
          <w:rFonts w:ascii="Calibri" w:hAnsi="Calibri" w:cs="Calibri"/>
          <w:color w:val="000000"/>
        </w:rPr>
        <w:t xml:space="preserve"> to 5.31</w:t>
      </w:r>
      <w:r w:rsidR="00EB03CB">
        <w:rPr>
          <w:rFonts w:ascii="Calibri" w:hAnsi="Calibri" w:cs="Calibri"/>
          <w:color w:val="000000"/>
        </w:rPr>
        <w:t xml:space="preserve"> percent</w:t>
      </w:r>
      <w:r w:rsidRPr="005224C8">
        <w:rPr>
          <w:rFonts w:ascii="Calibri" w:hAnsi="Calibri" w:cs="Calibri"/>
          <w:color w:val="000000"/>
        </w:rPr>
        <w:t>.</w:t>
      </w:r>
    </w:p>
    <w:p w:rsidR="0035284C" w:rsidRPr="005224C8" w:rsidRDefault="0035284C" w:rsidP="005224C8">
      <w:pPr>
        <w:pStyle w:val="ListParagraph"/>
        <w:numPr>
          <w:ilvl w:val="0"/>
          <w:numId w:val="20"/>
        </w:numPr>
        <w:rPr>
          <w:rFonts w:cstheme="minorHAnsi"/>
        </w:rPr>
      </w:pPr>
      <w:r w:rsidRPr="005224C8">
        <w:rPr>
          <w:rFonts w:cstheme="minorHAnsi"/>
          <w:bCs/>
        </w:rPr>
        <w:t>The assumed future salary increases, payroll growth, and inflation were decreased by 0.25</w:t>
      </w:r>
      <w:r w:rsidR="00EB03CB">
        <w:rPr>
          <w:rFonts w:cstheme="minorHAnsi"/>
          <w:bCs/>
        </w:rPr>
        <w:t xml:space="preserve"> percent</w:t>
      </w:r>
      <w:r w:rsidRPr="005224C8">
        <w:rPr>
          <w:rFonts w:cstheme="minorHAnsi"/>
          <w:bCs/>
        </w:rPr>
        <w:t xml:space="preserve"> to 3.25</w:t>
      </w:r>
      <w:r w:rsidR="00EB03CB">
        <w:rPr>
          <w:rFonts w:cstheme="minorHAnsi"/>
          <w:bCs/>
        </w:rPr>
        <w:t xml:space="preserve"> percent</w:t>
      </w:r>
      <w:r w:rsidRPr="005224C8">
        <w:rPr>
          <w:rFonts w:cstheme="minorHAnsi"/>
          <w:bCs/>
        </w:rPr>
        <w:t xml:space="preserve"> for payroll growth and 2.50</w:t>
      </w:r>
      <w:r w:rsidR="00EB03CB">
        <w:rPr>
          <w:rFonts w:cstheme="minorHAnsi"/>
          <w:bCs/>
        </w:rPr>
        <w:t xml:space="preserve"> percent</w:t>
      </w:r>
      <w:r w:rsidRPr="005224C8">
        <w:rPr>
          <w:rFonts w:cstheme="minorHAnsi"/>
          <w:bCs/>
        </w:rPr>
        <w:t xml:space="preserve"> for inflation.  </w:t>
      </w:r>
    </w:p>
    <w:p w:rsidR="00FE5338" w:rsidRDefault="00FE5338" w:rsidP="00890B1A">
      <w:pPr>
        <w:pStyle w:val="ListParagraph"/>
        <w:spacing w:after="0"/>
        <w:ind w:left="360"/>
      </w:pPr>
    </w:p>
    <w:p w:rsidR="00387D44" w:rsidRPr="008536C6" w:rsidRDefault="00387D44" w:rsidP="00890B1A">
      <w:pPr>
        <w:pStyle w:val="ListParagraph"/>
        <w:spacing w:after="0"/>
        <w:ind w:left="360"/>
        <w:rPr>
          <w:b/>
        </w:rPr>
      </w:pPr>
      <w:r>
        <w:lastRenderedPageBreak/>
        <w:t xml:space="preserve">The State Board of Investment, which manages the investments of PERA, prepares an analysis of the reasonableness </w:t>
      </w:r>
      <w:r w:rsidR="00B55B3A">
        <w:t xml:space="preserve">on a regular basis </w:t>
      </w:r>
      <w:r>
        <w:t xml:space="preserve">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w:t>
      </w:r>
      <w:r w:rsidR="00D56549">
        <w:t xml:space="preserve">geometric </w:t>
      </w:r>
      <w:r>
        <w:t>real rates of return for each major asset class are summarized in the following table:</w:t>
      </w:r>
    </w:p>
    <w:p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690"/>
        <w:gridCol w:w="2970"/>
        <w:gridCol w:w="3888"/>
      </w:tblGrid>
      <w:tr w:rsidR="00387D44" w:rsidTr="001F774F">
        <w:tc>
          <w:tcPr>
            <w:tcW w:w="3690" w:type="dxa"/>
          </w:tcPr>
          <w:p w:rsidR="00387D44" w:rsidRPr="007E59A9" w:rsidRDefault="00387D44" w:rsidP="001F774F">
            <w:pPr>
              <w:rPr>
                <w:b/>
              </w:rPr>
            </w:pPr>
            <w:r w:rsidRPr="007E59A9">
              <w:rPr>
                <w:b/>
              </w:rPr>
              <w:t>Asset Class</w:t>
            </w:r>
          </w:p>
        </w:tc>
        <w:tc>
          <w:tcPr>
            <w:tcW w:w="2970" w:type="dxa"/>
          </w:tcPr>
          <w:p w:rsidR="00387D44" w:rsidRPr="007E59A9" w:rsidRDefault="00387D44" w:rsidP="001F774F">
            <w:pPr>
              <w:jc w:val="center"/>
              <w:rPr>
                <w:b/>
              </w:rPr>
            </w:pPr>
            <w:r w:rsidRPr="007E59A9">
              <w:rPr>
                <w:b/>
              </w:rPr>
              <w:t>Target Allocation</w:t>
            </w:r>
          </w:p>
        </w:tc>
        <w:tc>
          <w:tcPr>
            <w:tcW w:w="3888" w:type="dxa"/>
          </w:tcPr>
          <w:p w:rsidR="00387D44" w:rsidRPr="007E59A9" w:rsidRDefault="00387D44" w:rsidP="001F774F">
            <w:pPr>
              <w:jc w:val="center"/>
              <w:rPr>
                <w:b/>
              </w:rPr>
            </w:pPr>
            <w:r w:rsidRPr="007E59A9">
              <w:rPr>
                <w:b/>
              </w:rPr>
              <w:t>Long-Term Expected Real Rate of Return</w:t>
            </w:r>
          </w:p>
        </w:tc>
      </w:tr>
      <w:tr w:rsidR="00387D44" w:rsidTr="001F774F">
        <w:tc>
          <w:tcPr>
            <w:tcW w:w="3690" w:type="dxa"/>
          </w:tcPr>
          <w:p w:rsidR="00387D44" w:rsidRDefault="00387D44" w:rsidP="001F774F">
            <w:r>
              <w:t>Domestic Stocks</w:t>
            </w:r>
          </w:p>
        </w:tc>
        <w:tc>
          <w:tcPr>
            <w:tcW w:w="2970" w:type="dxa"/>
          </w:tcPr>
          <w:p w:rsidR="00387D44" w:rsidRDefault="00387D44" w:rsidP="001F774F">
            <w:pPr>
              <w:jc w:val="center"/>
            </w:pPr>
            <w:r>
              <w:t>45%</w:t>
            </w:r>
          </w:p>
        </w:tc>
        <w:tc>
          <w:tcPr>
            <w:tcW w:w="3888" w:type="dxa"/>
          </w:tcPr>
          <w:p w:rsidR="00387D44" w:rsidRDefault="00387D44" w:rsidP="001F774F">
            <w:pPr>
              <w:jc w:val="center"/>
            </w:pPr>
            <w:r>
              <w:t>5.50%</w:t>
            </w:r>
          </w:p>
        </w:tc>
      </w:tr>
      <w:tr w:rsidR="00387D44" w:rsidTr="001F774F">
        <w:tc>
          <w:tcPr>
            <w:tcW w:w="3690" w:type="dxa"/>
          </w:tcPr>
          <w:p w:rsidR="00387D44" w:rsidRDefault="00387D44" w:rsidP="001F774F">
            <w:r>
              <w:t>International Stocks</w:t>
            </w:r>
          </w:p>
        </w:tc>
        <w:tc>
          <w:tcPr>
            <w:tcW w:w="2970" w:type="dxa"/>
          </w:tcPr>
          <w:p w:rsidR="00387D44" w:rsidRDefault="00387D44" w:rsidP="001F774F">
            <w:pPr>
              <w:jc w:val="center"/>
            </w:pPr>
            <w:r>
              <w:t>15%</w:t>
            </w:r>
          </w:p>
        </w:tc>
        <w:tc>
          <w:tcPr>
            <w:tcW w:w="3888" w:type="dxa"/>
          </w:tcPr>
          <w:p w:rsidR="00387D44" w:rsidRDefault="00387D44" w:rsidP="001F774F">
            <w:pPr>
              <w:jc w:val="center"/>
            </w:pPr>
            <w:r>
              <w:t>6.00%</w:t>
            </w:r>
          </w:p>
        </w:tc>
      </w:tr>
      <w:tr w:rsidR="00387D44" w:rsidTr="001F774F">
        <w:tc>
          <w:tcPr>
            <w:tcW w:w="3690" w:type="dxa"/>
          </w:tcPr>
          <w:p w:rsidR="00387D44" w:rsidRDefault="00387D44" w:rsidP="001F774F">
            <w:r>
              <w:t>Bonds</w:t>
            </w:r>
          </w:p>
        </w:tc>
        <w:tc>
          <w:tcPr>
            <w:tcW w:w="2970" w:type="dxa"/>
          </w:tcPr>
          <w:p w:rsidR="00387D44" w:rsidRDefault="00387D44" w:rsidP="001F774F">
            <w:pPr>
              <w:jc w:val="center"/>
            </w:pPr>
            <w:r>
              <w:t>18%</w:t>
            </w:r>
          </w:p>
        </w:tc>
        <w:tc>
          <w:tcPr>
            <w:tcW w:w="3888" w:type="dxa"/>
          </w:tcPr>
          <w:p w:rsidR="00387D44" w:rsidRDefault="00387D44" w:rsidP="001F774F">
            <w:pPr>
              <w:jc w:val="center"/>
            </w:pPr>
            <w:r>
              <w:t>1.45%</w:t>
            </w:r>
          </w:p>
        </w:tc>
      </w:tr>
      <w:tr w:rsidR="00387D44" w:rsidTr="00CC559B">
        <w:trPr>
          <w:trHeight w:val="314"/>
        </w:trPr>
        <w:tc>
          <w:tcPr>
            <w:tcW w:w="3690" w:type="dxa"/>
          </w:tcPr>
          <w:p w:rsidR="00387D44" w:rsidRDefault="00387D44" w:rsidP="001F774F">
            <w:r>
              <w:t>Alternative Assets</w:t>
            </w:r>
          </w:p>
        </w:tc>
        <w:tc>
          <w:tcPr>
            <w:tcW w:w="2970" w:type="dxa"/>
          </w:tcPr>
          <w:p w:rsidR="00387D44" w:rsidRDefault="00387D44" w:rsidP="001F774F">
            <w:pPr>
              <w:jc w:val="center"/>
            </w:pPr>
            <w:r>
              <w:t>20%</w:t>
            </w:r>
          </w:p>
        </w:tc>
        <w:tc>
          <w:tcPr>
            <w:tcW w:w="3888" w:type="dxa"/>
          </w:tcPr>
          <w:p w:rsidR="00387D44" w:rsidRDefault="00387D44" w:rsidP="001F774F">
            <w:pPr>
              <w:jc w:val="center"/>
            </w:pPr>
            <w:r>
              <w:t>6.40%</w:t>
            </w:r>
          </w:p>
        </w:tc>
      </w:tr>
      <w:tr w:rsidR="00387D44" w:rsidTr="001F774F">
        <w:tc>
          <w:tcPr>
            <w:tcW w:w="3690" w:type="dxa"/>
          </w:tcPr>
          <w:p w:rsidR="00387D44" w:rsidRDefault="00387D44" w:rsidP="001F774F">
            <w:r>
              <w:t>Cash</w:t>
            </w:r>
          </w:p>
        </w:tc>
        <w:tc>
          <w:tcPr>
            <w:tcW w:w="2970" w:type="dxa"/>
          </w:tcPr>
          <w:p w:rsidR="00387D44" w:rsidRPr="00CC559B" w:rsidRDefault="00387D44" w:rsidP="001F774F">
            <w:pPr>
              <w:jc w:val="center"/>
              <w:rPr>
                <w:u w:val="single"/>
              </w:rPr>
            </w:pPr>
            <w:r w:rsidRPr="00CC559B">
              <w:rPr>
                <w:u w:val="single"/>
              </w:rPr>
              <w:t xml:space="preserve">  2%</w:t>
            </w:r>
          </w:p>
        </w:tc>
        <w:tc>
          <w:tcPr>
            <w:tcW w:w="3888" w:type="dxa"/>
          </w:tcPr>
          <w:p w:rsidR="00387D44" w:rsidRDefault="00387D44" w:rsidP="001F774F">
            <w:pPr>
              <w:jc w:val="center"/>
            </w:pPr>
            <w:r>
              <w:t>0.50%</w:t>
            </w:r>
          </w:p>
        </w:tc>
      </w:tr>
      <w:tr w:rsidR="009E55FD" w:rsidTr="001F774F">
        <w:tc>
          <w:tcPr>
            <w:tcW w:w="3690" w:type="dxa"/>
          </w:tcPr>
          <w:p w:rsidR="009E55FD" w:rsidRDefault="009E55FD" w:rsidP="001F774F">
            <w:r>
              <w:t xml:space="preserve">   Total</w:t>
            </w:r>
          </w:p>
        </w:tc>
        <w:tc>
          <w:tcPr>
            <w:tcW w:w="2970" w:type="dxa"/>
          </w:tcPr>
          <w:p w:rsidR="009E55FD" w:rsidRDefault="009E55FD" w:rsidP="001F774F">
            <w:pPr>
              <w:jc w:val="center"/>
            </w:pPr>
            <w:r>
              <w:t>100%</w:t>
            </w:r>
          </w:p>
        </w:tc>
        <w:tc>
          <w:tcPr>
            <w:tcW w:w="3888" w:type="dxa"/>
          </w:tcPr>
          <w:p w:rsidR="009E55FD" w:rsidRDefault="009E55FD" w:rsidP="001F774F">
            <w:pPr>
              <w:jc w:val="center"/>
            </w:pPr>
          </w:p>
        </w:tc>
      </w:tr>
    </w:tbl>
    <w:p w:rsidR="005D2E6E" w:rsidRDefault="005D2E6E" w:rsidP="00890B1A">
      <w:pPr>
        <w:pStyle w:val="ListParagraph"/>
        <w:spacing w:after="0"/>
        <w:ind w:left="360"/>
        <w:rPr>
          <w:b/>
        </w:rPr>
      </w:pPr>
    </w:p>
    <w:p w:rsidR="001A4F15" w:rsidRPr="001A4F15" w:rsidRDefault="00354676" w:rsidP="00354676">
      <w:pPr>
        <w:pStyle w:val="ListParagraph"/>
        <w:numPr>
          <w:ilvl w:val="0"/>
          <w:numId w:val="1"/>
        </w:numPr>
        <w:spacing w:after="0"/>
        <w:rPr>
          <w:b/>
        </w:rPr>
      </w:pPr>
      <w:r>
        <w:rPr>
          <w:b/>
        </w:rPr>
        <w:t>Discount Rate</w:t>
      </w:r>
      <w:r w:rsidR="00EA1287">
        <w:rPr>
          <w:b/>
        </w:rPr>
        <w:br/>
      </w:r>
      <w:proofErr w:type="gramStart"/>
      <w:r w:rsidR="00D12F8F" w:rsidRPr="001A4F15">
        <w:t>The</w:t>
      </w:r>
      <w:proofErr w:type="gramEnd"/>
      <w:r w:rsidR="00D12F8F" w:rsidRPr="001A4F15">
        <w:t xml:space="preserve"> discount rate used to measure the total pension liability in 2016 was 7.50</w:t>
      </w:r>
      <w:r w:rsidR="00344F1B">
        <w:t xml:space="preserve"> percent</w:t>
      </w:r>
      <w:r w:rsidR="00D12F8F" w:rsidRPr="001A4F15">
        <w:t>, a reduction from the 7.9</w:t>
      </w:r>
      <w:r w:rsidR="00344F1B">
        <w:t xml:space="preserve"> percent</w:t>
      </w:r>
      <w:r w:rsidR="00D12F8F" w:rsidRPr="001A4F15">
        <w:t xml:space="preserve"> used in 2015. The projection of cash flows used to determine the discount rate assumed that contributions from plan members and employers will be made at rates set in Minnesota </w:t>
      </w:r>
      <w:r w:rsidR="007532BB">
        <w:t>S</w:t>
      </w:r>
      <w:r w:rsidR="00D12F8F" w:rsidRPr="001A4F15">
        <w:t>tatute</w:t>
      </w:r>
      <w:r w:rsidR="007532BB">
        <w:t>s</w:t>
      </w:r>
      <w:r w:rsidR="00D12F8F" w:rsidRPr="001A4F15">
        <w:t>.  Based on these assumptions, the fiduciary net position of the General Employees Fund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1A4F15" w:rsidRDefault="001A4F15" w:rsidP="001A4F15">
      <w:pPr>
        <w:pStyle w:val="ListParagraph"/>
        <w:spacing w:after="0"/>
        <w:ind w:hanging="360"/>
      </w:pPr>
    </w:p>
    <w:p w:rsidR="0016167D" w:rsidRPr="001A4F15" w:rsidRDefault="00D12F8F" w:rsidP="001A4F15">
      <w:pPr>
        <w:pStyle w:val="ListParagraph"/>
        <w:spacing w:after="0"/>
        <w:ind w:left="360"/>
        <w:rPr>
          <w:b/>
        </w:rPr>
      </w:pPr>
      <w:r w:rsidRPr="001A4F15">
        <w:t>In the Police and Fire Fund and the Correctional Fund, the fiduciary net position was projected to be available to make all projected future benefit payments of current plan members through June 30, 2056 and June 30, 2058 respectively.  Beginning in fiscal years ended June 30, 2057 for the Police and Fire Fund and June 30, 2059 for the Correctional Fund, when projected benefit payments exceed the funds’ projected fiduciary net position, benefit payments were discounted at the municipal bond rate of 2.85</w:t>
      </w:r>
      <w:r w:rsidR="00344F1B">
        <w:t xml:space="preserve"> percent</w:t>
      </w:r>
      <w:r w:rsidRPr="001A4F15">
        <w:t xml:space="preserve"> based on an index of 20-year general obligation bonds with an average AA credit rating at the measurement date,   An equivalent single discount rate of 5.60</w:t>
      </w:r>
      <w:r w:rsidR="00344F1B">
        <w:t xml:space="preserve"> percent</w:t>
      </w:r>
      <w:r w:rsidRPr="001A4F15">
        <w:t xml:space="preserve"> for the Police and Fire Fund and 5.31</w:t>
      </w:r>
      <w:r w:rsidR="00344F1B">
        <w:t xml:space="preserve"> percent</w:t>
      </w:r>
      <w:r w:rsidRPr="001A4F15">
        <w:t xml:space="preserve"> for the Correctional Fund was determined that produced approximately the same present value of projected benefits when applied to all years of projected benefits as the present value of projected benefits using 7.50</w:t>
      </w:r>
      <w:r w:rsidR="00344F1B">
        <w:t xml:space="preserve"> percent</w:t>
      </w:r>
      <w:r w:rsidRPr="001A4F15">
        <w:t xml:space="preserve"> applied to all years of projected benefits through the point of asset depletion and 2.85</w:t>
      </w:r>
      <w:r w:rsidR="00344F1B">
        <w:t xml:space="preserve"> percent</w:t>
      </w:r>
      <w:r w:rsidRPr="001A4F15">
        <w:t xml:space="preserve"> after</w:t>
      </w:r>
      <w:r w:rsidR="001A4F15">
        <w:t>.</w:t>
      </w:r>
      <w:r w:rsidR="00EA1287">
        <w:t xml:space="preserve">  </w:t>
      </w:r>
      <w:r w:rsidR="00EA1287">
        <w:br/>
      </w:r>
    </w:p>
    <w:p w:rsidR="0016167D" w:rsidRPr="00CC559B" w:rsidRDefault="00EA1287" w:rsidP="00354676">
      <w:pPr>
        <w:pStyle w:val="ListParagraph"/>
        <w:numPr>
          <w:ilvl w:val="0"/>
          <w:numId w:val="1"/>
        </w:numPr>
        <w:spacing w:after="0"/>
        <w:rPr>
          <w:b/>
        </w:rPr>
      </w:pPr>
      <w:r>
        <w:rPr>
          <w:b/>
        </w:rPr>
        <w:lastRenderedPageBreak/>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rsidR="00D12F8F" w:rsidRPr="00CC559B" w:rsidRDefault="00D12F8F" w:rsidP="00CC559B">
      <w:pPr>
        <w:spacing w:after="0"/>
        <w:rPr>
          <w:b/>
        </w:rPr>
      </w:pPr>
    </w:p>
    <w:tbl>
      <w:tblPr>
        <w:tblStyle w:val="TableGrid1"/>
        <w:tblW w:w="0" w:type="auto"/>
        <w:tblInd w:w="1098" w:type="dxa"/>
        <w:tblLook w:val="04A0" w:firstRow="1" w:lastRow="0" w:firstColumn="1" w:lastColumn="0" w:noHBand="0" w:noVBand="1"/>
      </w:tblPr>
      <w:tblGrid>
        <w:gridCol w:w="1800"/>
        <w:gridCol w:w="1223"/>
        <w:gridCol w:w="1334"/>
        <w:gridCol w:w="980"/>
        <w:gridCol w:w="1259"/>
        <w:gridCol w:w="970"/>
        <w:gridCol w:w="1145"/>
      </w:tblGrid>
      <w:tr w:rsidR="00D12F8F" w:rsidTr="004F0A0E">
        <w:tc>
          <w:tcPr>
            <w:tcW w:w="8711" w:type="dxa"/>
            <w:gridSpan w:val="7"/>
          </w:tcPr>
          <w:p w:rsidR="00D12F8F" w:rsidRDefault="00D12F8F" w:rsidP="004F0A0E">
            <w:pPr>
              <w:contextualSpacing/>
              <w:jc w:val="center"/>
              <w:rPr>
                <w:rFonts w:eastAsia="Times New Roman" w:cs="Times New Roman"/>
                <w:szCs w:val="20"/>
              </w:rPr>
            </w:pPr>
            <w:r>
              <w:rPr>
                <w:rFonts w:eastAsia="Times New Roman" w:cs="Times New Roman"/>
                <w:szCs w:val="20"/>
              </w:rPr>
              <w:t>Sensitivity of Net Pension Liability at Current Single Discount Rate (in thousands)</w:t>
            </w:r>
          </w:p>
        </w:tc>
      </w:tr>
      <w:tr w:rsidR="00D12F8F" w:rsidTr="004F0A0E">
        <w:tc>
          <w:tcPr>
            <w:tcW w:w="8711" w:type="dxa"/>
            <w:gridSpan w:val="7"/>
          </w:tcPr>
          <w:p w:rsidR="00D12F8F" w:rsidRDefault="00D12F8F" w:rsidP="004F0A0E">
            <w:pPr>
              <w:contextualSpacing/>
              <w:rPr>
                <w:rFonts w:eastAsia="Times New Roman" w:cs="Times New Roman"/>
                <w:szCs w:val="20"/>
              </w:rPr>
            </w:pPr>
          </w:p>
        </w:tc>
      </w:tr>
      <w:tr w:rsidR="00D12F8F" w:rsidTr="001A4F15">
        <w:tc>
          <w:tcPr>
            <w:tcW w:w="1800" w:type="dxa"/>
          </w:tcPr>
          <w:p w:rsidR="00D12F8F" w:rsidRDefault="00D12F8F" w:rsidP="004F0A0E">
            <w:pPr>
              <w:contextualSpacing/>
              <w:jc w:val="center"/>
              <w:rPr>
                <w:rFonts w:eastAsia="Times New Roman" w:cs="Times New Roman"/>
                <w:szCs w:val="20"/>
              </w:rPr>
            </w:pPr>
          </w:p>
        </w:tc>
        <w:tc>
          <w:tcPr>
            <w:tcW w:w="2557"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General Employees Fund</w:t>
            </w:r>
          </w:p>
        </w:tc>
        <w:tc>
          <w:tcPr>
            <w:tcW w:w="2239"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Police and Fire Fund</w:t>
            </w:r>
          </w:p>
        </w:tc>
        <w:tc>
          <w:tcPr>
            <w:tcW w:w="2115"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Correctional Fund</w:t>
            </w:r>
          </w:p>
        </w:tc>
      </w:tr>
      <w:tr w:rsidR="00D12F8F" w:rsidTr="001A4F15">
        <w:tc>
          <w:tcPr>
            <w:tcW w:w="1800" w:type="dxa"/>
          </w:tcPr>
          <w:p w:rsidR="00D12F8F" w:rsidRDefault="00D12F8F" w:rsidP="00655A3C">
            <w:pPr>
              <w:rPr>
                <w:rFonts w:eastAsia="Times New Roman" w:cs="Times New Roman"/>
                <w:szCs w:val="20"/>
              </w:rPr>
            </w:pPr>
            <w:bookmarkStart w:id="0" w:name="_GoBack"/>
            <w:r>
              <w:rPr>
                <w:rFonts w:eastAsia="Times New Roman" w:cs="Times New Roman"/>
                <w:szCs w:val="20"/>
              </w:rPr>
              <w:t xml:space="preserve">1% </w:t>
            </w:r>
            <w:r w:rsidR="00655A3C">
              <w:rPr>
                <w:rFonts w:eastAsia="Times New Roman" w:cs="Times New Roman"/>
                <w:szCs w:val="20"/>
              </w:rPr>
              <w:t>Lower</w:t>
            </w:r>
          </w:p>
        </w:tc>
        <w:tc>
          <w:tcPr>
            <w:tcW w:w="1223" w:type="dxa"/>
          </w:tcPr>
          <w:p w:rsidR="00D12F8F" w:rsidRDefault="00D12F8F" w:rsidP="004F0A0E">
            <w:pPr>
              <w:contextualSpacing/>
              <w:jc w:val="center"/>
              <w:rPr>
                <w:rFonts w:eastAsia="Times New Roman" w:cs="Times New Roman"/>
                <w:szCs w:val="20"/>
              </w:rPr>
            </w:pPr>
            <w:r>
              <w:rPr>
                <w:rFonts w:eastAsia="Times New Roman" w:cs="Times New Roman"/>
                <w:szCs w:val="20"/>
              </w:rPr>
              <w:t>6.50%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$11,532,102</w:t>
            </w:r>
          </w:p>
        </w:tc>
        <w:tc>
          <w:tcPr>
            <w:tcW w:w="980" w:type="dxa"/>
          </w:tcPr>
          <w:p w:rsidR="00D12F8F" w:rsidRDefault="00D12F8F" w:rsidP="004F0A0E">
            <w:pPr>
              <w:contextualSpacing/>
              <w:jc w:val="center"/>
              <w:rPr>
                <w:rFonts w:eastAsia="Times New Roman" w:cs="Times New Roman"/>
                <w:szCs w:val="20"/>
              </w:rPr>
            </w:pPr>
            <w:r>
              <w:rPr>
                <w:rFonts w:eastAsia="Times New Roman" w:cs="Times New Roman"/>
                <w:szCs w:val="20"/>
              </w:rPr>
              <w:t>4.60%</w:t>
            </w:r>
          </w:p>
        </w:tc>
        <w:tc>
          <w:tcPr>
            <w:tcW w:w="1259" w:type="dxa"/>
          </w:tcPr>
          <w:p w:rsidR="00D12F8F" w:rsidRDefault="00D12F8F" w:rsidP="004F0A0E">
            <w:pPr>
              <w:contextualSpacing/>
              <w:jc w:val="right"/>
              <w:rPr>
                <w:rFonts w:eastAsia="Times New Roman" w:cs="Times New Roman"/>
                <w:szCs w:val="20"/>
              </w:rPr>
            </w:pPr>
            <w:r>
              <w:rPr>
                <w:rFonts w:eastAsia="Times New Roman" w:cs="Times New Roman"/>
                <w:szCs w:val="20"/>
              </w:rPr>
              <w:t>$5,617,911</w:t>
            </w:r>
          </w:p>
        </w:tc>
        <w:tc>
          <w:tcPr>
            <w:tcW w:w="970" w:type="dxa"/>
          </w:tcPr>
          <w:p w:rsidR="00D12F8F" w:rsidRDefault="00D12F8F" w:rsidP="004F0A0E">
            <w:pPr>
              <w:contextualSpacing/>
              <w:jc w:val="center"/>
              <w:rPr>
                <w:rFonts w:eastAsia="Times New Roman" w:cs="Times New Roman"/>
                <w:szCs w:val="20"/>
              </w:rPr>
            </w:pPr>
            <w:r>
              <w:rPr>
                <w:rFonts w:eastAsia="Times New Roman" w:cs="Times New Roman"/>
                <w:szCs w:val="20"/>
              </w:rPr>
              <w:t>4.31%</w:t>
            </w:r>
          </w:p>
        </w:tc>
        <w:tc>
          <w:tcPr>
            <w:tcW w:w="1145" w:type="dxa"/>
          </w:tcPr>
          <w:p w:rsidR="00D12F8F" w:rsidRDefault="00D12F8F" w:rsidP="004F0A0E">
            <w:pPr>
              <w:contextualSpacing/>
              <w:jc w:val="right"/>
              <w:rPr>
                <w:rFonts w:eastAsia="Times New Roman" w:cs="Times New Roman"/>
                <w:szCs w:val="20"/>
              </w:rPr>
            </w:pPr>
            <w:r>
              <w:rPr>
                <w:rFonts w:eastAsia="Times New Roman" w:cs="Times New Roman"/>
                <w:szCs w:val="20"/>
              </w:rPr>
              <w:t>$550,050</w:t>
            </w:r>
          </w:p>
        </w:tc>
      </w:tr>
      <w:tr w:rsidR="00D12F8F" w:rsidTr="001A4F15">
        <w:tc>
          <w:tcPr>
            <w:tcW w:w="1800" w:type="dxa"/>
          </w:tcPr>
          <w:p w:rsidR="00D12F8F" w:rsidRDefault="00D12F8F" w:rsidP="004F0A0E">
            <w:pPr>
              <w:contextualSpacing/>
              <w:rPr>
                <w:rFonts w:eastAsia="Times New Roman" w:cs="Times New Roman"/>
                <w:szCs w:val="20"/>
              </w:rPr>
            </w:pPr>
            <w:r>
              <w:rPr>
                <w:rFonts w:eastAsia="Times New Roman" w:cs="Times New Roman"/>
                <w:szCs w:val="20"/>
              </w:rPr>
              <w:t>Current Discount Rate</w:t>
            </w:r>
          </w:p>
        </w:tc>
        <w:tc>
          <w:tcPr>
            <w:tcW w:w="1223"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7.50%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 xml:space="preserve"> </w:t>
            </w:r>
          </w:p>
          <w:p w:rsidR="00D12F8F" w:rsidRDefault="00D12F8F" w:rsidP="004F0A0E">
            <w:pPr>
              <w:contextualSpacing/>
              <w:jc w:val="right"/>
              <w:rPr>
                <w:rFonts w:eastAsia="Times New Roman" w:cs="Times New Roman"/>
                <w:szCs w:val="20"/>
              </w:rPr>
            </w:pPr>
            <w:r>
              <w:rPr>
                <w:rFonts w:eastAsia="Times New Roman" w:cs="Times New Roman"/>
                <w:szCs w:val="20"/>
              </w:rPr>
              <w:t xml:space="preserve">  8,119,504</w:t>
            </w:r>
          </w:p>
        </w:tc>
        <w:tc>
          <w:tcPr>
            <w:tcW w:w="980"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5.60%</w:t>
            </w:r>
          </w:p>
        </w:tc>
        <w:tc>
          <w:tcPr>
            <w:tcW w:w="1259" w:type="dxa"/>
          </w:tcPr>
          <w:p w:rsidR="00D12F8F" w:rsidRDefault="00D12F8F" w:rsidP="004F0A0E">
            <w:pPr>
              <w:contextualSpacing/>
              <w:jc w:val="right"/>
              <w:rPr>
                <w:rFonts w:eastAsia="Times New Roman" w:cs="Times New Roman"/>
                <w:szCs w:val="20"/>
              </w:rPr>
            </w:pPr>
          </w:p>
          <w:p w:rsidR="00D12F8F" w:rsidRDefault="00D12F8F" w:rsidP="004F0A0E">
            <w:pPr>
              <w:contextualSpacing/>
              <w:jc w:val="right"/>
              <w:rPr>
                <w:rFonts w:eastAsia="Times New Roman" w:cs="Times New Roman"/>
                <w:szCs w:val="20"/>
              </w:rPr>
            </w:pPr>
            <w:r>
              <w:rPr>
                <w:rFonts w:eastAsia="Times New Roman" w:cs="Times New Roman"/>
                <w:szCs w:val="20"/>
              </w:rPr>
              <w:t>4,013,174</w:t>
            </w:r>
          </w:p>
        </w:tc>
        <w:tc>
          <w:tcPr>
            <w:tcW w:w="970"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5.31%</w:t>
            </w:r>
          </w:p>
        </w:tc>
        <w:tc>
          <w:tcPr>
            <w:tcW w:w="1145" w:type="dxa"/>
          </w:tcPr>
          <w:p w:rsidR="00D12F8F" w:rsidRDefault="00D12F8F" w:rsidP="004F0A0E">
            <w:pPr>
              <w:contextualSpacing/>
              <w:jc w:val="right"/>
              <w:rPr>
                <w:rFonts w:eastAsia="Times New Roman" w:cs="Times New Roman"/>
                <w:szCs w:val="20"/>
              </w:rPr>
            </w:pPr>
          </w:p>
          <w:p w:rsidR="00D12F8F" w:rsidRDefault="00D12F8F" w:rsidP="004F0A0E">
            <w:pPr>
              <w:contextualSpacing/>
              <w:jc w:val="right"/>
              <w:rPr>
                <w:rFonts w:eastAsia="Times New Roman" w:cs="Times New Roman"/>
                <w:szCs w:val="20"/>
              </w:rPr>
            </w:pPr>
            <w:r>
              <w:rPr>
                <w:rFonts w:eastAsia="Times New Roman" w:cs="Times New Roman"/>
                <w:szCs w:val="20"/>
              </w:rPr>
              <w:t>365,314</w:t>
            </w:r>
          </w:p>
        </w:tc>
      </w:tr>
      <w:tr w:rsidR="00D12F8F" w:rsidTr="001A4F15">
        <w:tc>
          <w:tcPr>
            <w:tcW w:w="1800" w:type="dxa"/>
          </w:tcPr>
          <w:p w:rsidR="00D12F8F" w:rsidRDefault="00D12F8F" w:rsidP="00655A3C">
            <w:pPr>
              <w:rPr>
                <w:rFonts w:eastAsia="Times New Roman" w:cs="Times New Roman"/>
                <w:szCs w:val="20"/>
              </w:rPr>
            </w:pPr>
            <w:r>
              <w:rPr>
                <w:rFonts w:eastAsia="Times New Roman" w:cs="Times New Roman"/>
                <w:szCs w:val="20"/>
              </w:rPr>
              <w:t xml:space="preserve">1% </w:t>
            </w:r>
            <w:r w:rsidR="00655A3C">
              <w:rPr>
                <w:rFonts w:eastAsia="Times New Roman" w:cs="Times New Roman"/>
                <w:szCs w:val="20"/>
              </w:rPr>
              <w:t>Higher</w:t>
            </w:r>
          </w:p>
        </w:tc>
        <w:tc>
          <w:tcPr>
            <w:tcW w:w="1223" w:type="dxa"/>
          </w:tcPr>
          <w:p w:rsidR="00D12F8F" w:rsidRDefault="00D12F8F" w:rsidP="004F0A0E">
            <w:pPr>
              <w:contextualSpacing/>
              <w:jc w:val="center"/>
              <w:rPr>
                <w:rFonts w:eastAsia="Times New Roman" w:cs="Times New Roman"/>
                <w:szCs w:val="20"/>
              </w:rPr>
            </w:pPr>
            <w:r>
              <w:rPr>
                <w:rFonts w:eastAsia="Times New Roman" w:cs="Times New Roman"/>
                <w:szCs w:val="20"/>
              </w:rPr>
              <w:t>8.50%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 xml:space="preserve">    5,308,452</w:t>
            </w:r>
          </w:p>
        </w:tc>
        <w:tc>
          <w:tcPr>
            <w:tcW w:w="980" w:type="dxa"/>
          </w:tcPr>
          <w:p w:rsidR="00D12F8F" w:rsidRDefault="00D12F8F" w:rsidP="004F0A0E">
            <w:pPr>
              <w:contextualSpacing/>
              <w:jc w:val="center"/>
              <w:rPr>
                <w:rFonts w:eastAsia="Times New Roman" w:cs="Times New Roman"/>
                <w:szCs w:val="20"/>
              </w:rPr>
            </w:pPr>
            <w:r>
              <w:rPr>
                <w:rFonts w:eastAsia="Times New Roman" w:cs="Times New Roman"/>
                <w:szCs w:val="20"/>
              </w:rPr>
              <w:t>6.60%</w:t>
            </w:r>
          </w:p>
        </w:tc>
        <w:tc>
          <w:tcPr>
            <w:tcW w:w="1259" w:type="dxa"/>
          </w:tcPr>
          <w:p w:rsidR="00D12F8F" w:rsidRDefault="00D12F8F" w:rsidP="004F0A0E">
            <w:pPr>
              <w:contextualSpacing/>
              <w:jc w:val="right"/>
              <w:rPr>
                <w:rFonts w:eastAsia="Times New Roman" w:cs="Times New Roman"/>
                <w:szCs w:val="20"/>
              </w:rPr>
            </w:pPr>
            <w:r>
              <w:rPr>
                <w:rFonts w:eastAsia="Times New Roman" w:cs="Times New Roman"/>
                <w:szCs w:val="20"/>
              </w:rPr>
              <w:t>2,701,982</w:t>
            </w:r>
          </w:p>
        </w:tc>
        <w:tc>
          <w:tcPr>
            <w:tcW w:w="970" w:type="dxa"/>
          </w:tcPr>
          <w:p w:rsidR="00D12F8F" w:rsidRDefault="00D12F8F" w:rsidP="004F0A0E">
            <w:pPr>
              <w:contextualSpacing/>
              <w:jc w:val="center"/>
              <w:rPr>
                <w:rFonts w:eastAsia="Times New Roman" w:cs="Times New Roman"/>
                <w:szCs w:val="20"/>
              </w:rPr>
            </w:pPr>
            <w:r>
              <w:rPr>
                <w:rFonts w:eastAsia="Times New Roman" w:cs="Times New Roman"/>
                <w:szCs w:val="20"/>
              </w:rPr>
              <w:t>6.31%</w:t>
            </w:r>
          </w:p>
        </w:tc>
        <w:tc>
          <w:tcPr>
            <w:tcW w:w="1145" w:type="dxa"/>
          </w:tcPr>
          <w:p w:rsidR="00D12F8F" w:rsidRDefault="00D12F8F" w:rsidP="004F0A0E">
            <w:pPr>
              <w:contextualSpacing/>
              <w:jc w:val="right"/>
              <w:rPr>
                <w:rFonts w:eastAsia="Times New Roman" w:cs="Times New Roman"/>
                <w:szCs w:val="20"/>
              </w:rPr>
            </w:pPr>
            <w:r>
              <w:rPr>
                <w:rFonts w:eastAsia="Times New Roman" w:cs="Times New Roman"/>
                <w:szCs w:val="20"/>
              </w:rPr>
              <w:t>221,092</w:t>
            </w:r>
          </w:p>
        </w:tc>
      </w:tr>
      <w:bookmarkEnd w:id="0"/>
    </w:tbl>
    <w:p w:rsidR="000F7981" w:rsidRDefault="000F7981" w:rsidP="00890B1A">
      <w:pPr>
        <w:spacing w:after="0"/>
        <w:rPr>
          <w:b/>
        </w:rPr>
      </w:pPr>
    </w:p>
    <w:p w:rsidR="00351F53" w:rsidRPr="00890B1A" w:rsidRDefault="00485510" w:rsidP="00890B1A">
      <w:pPr>
        <w:pStyle w:val="ListParagraph"/>
        <w:numPr>
          <w:ilvl w:val="0"/>
          <w:numId w:val="1"/>
        </w:numPr>
        <w:spacing w:after="0"/>
        <w:rPr>
          <w:b/>
        </w:rPr>
      </w:pPr>
      <w:r w:rsidRPr="000D1F9B">
        <w:rPr>
          <w:b/>
        </w:rPr>
        <w:t>Pension Plan Fiduciary Net Position</w:t>
      </w:r>
      <w:r>
        <w:rPr>
          <w:b/>
        </w:rPr>
        <w:br/>
      </w:r>
      <w:proofErr w:type="gramStart"/>
      <w:r>
        <w:t>Detailed</w:t>
      </w:r>
      <w:proofErr w:type="gramEnd"/>
      <w:r>
        <w:t xml:space="preserve"> information about each pension plan’s fiduciary net position is available in a separately-issued PERA financial report that </w:t>
      </w:r>
      <w:r w:rsidRPr="006C3BAA">
        <w:t>includes financial statements and required supplementary information.</w:t>
      </w:r>
      <w:r>
        <w:t xml:space="preserve">  </w:t>
      </w:r>
      <w:r w:rsidRPr="006C3BAA">
        <w:t xml:space="preserve">That report may be obtained on the Internet at </w:t>
      </w:r>
      <w:hyperlink r:id="rId8" w:history="1">
        <w:r w:rsidR="00360FDA" w:rsidRPr="00EF1414">
          <w:rPr>
            <w:rStyle w:val="Hyperlink"/>
          </w:rPr>
          <w:t>www.mnpera.org</w:t>
        </w:r>
      </w:hyperlink>
      <w:r w:rsidR="00360FDA">
        <w:t xml:space="preserve"> </w:t>
      </w:r>
      <w:r w:rsidRPr="006C3BAA">
        <w:t>.</w:t>
      </w:r>
      <w:r w:rsidR="00351F53">
        <w:br/>
      </w:r>
    </w:p>
    <w:p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district board members, of the City of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xml:space="preserve">, a multiple-employer deferred compensation plan administered by PERA. 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each call or period of alert duty. 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Pr>
          <w:rFonts w:eastAsia="Times New Roman" w:cstheme="minorHAnsi"/>
          <w:color w:val="000000"/>
        </w:rPr>
        <w:t xml:space="preserve">.0025) </w:t>
      </w:r>
      <w:r w:rsidRPr="002060A3">
        <w:rPr>
          <w:rFonts w:eastAsia="Times New Roman" w:cstheme="minorHAnsi"/>
          <w:color w:val="000000"/>
        </w:rPr>
        <w:t>of the assets in each member's account annually.</w:t>
      </w:r>
    </w:p>
    <w:p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w:t>
      </w:r>
      <w:r w:rsidR="00344F1B">
        <w:rPr>
          <w:rFonts w:eastAsia="Times New Roman" w:cstheme="minorHAnsi"/>
          <w:color w:val="000000"/>
        </w:rPr>
        <w:t>7</w:t>
      </w:r>
      <w:r w:rsidRPr="002060A3">
        <w:rPr>
          <w:rFonts w:eastAsia="Times New Roman" w:cstheme="minorHAnsi"/>
          <w:color w:val="000000"/>
        </w:rPr>
        <w:t xml:space="preserve"> were:</w:t>
      </w:r>
      <w:r>
        <w:rPr>
          <w:rFonts w:eastAsia="Times New Roman" w:cstheme="minorHAnsi"/>
          <w:color w:val="000000"/>
        </w:rPr>
        <w:br/>
      </w:r>
    </w:p>
    <w:tbl>
      <w:tblPr>
        <w:tblStyle w:val="TableGrid"/>
        <w:tblW w:w="0" w:type="auto"/>
        <w:tblLook w:val="04A0" w:firstRow="1" w:lastRow="0" w:firstColumn="1" w:lastColumn="0" w:noHBand="0" w:noVBand="1"/>
      </w:tblPr>
      <w:tblGrid>
        <w:gridCol w:w="2203"/>
        <w:gridCol w:w="2203"/>
        <w:gridCol w:w="2203"/>
        <w:gridCol w:w="2203"/>
        <w:gridCol w:w="2204"/>
      </w:tblGrid>
      <w:tr w:rsidR="00351F53" w:rsidTr="001F774F">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rsidR="007E59A9" w:rsidRDefault="007E59A9" w:rsidP="00890B1A">
      <w:pPr>
        <w:spacing w:after="0"/>
      </w:pPr>
    </w:p>
    <w:sectPr w:rsidR="007E59A9" w:rsidSect="00C358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F" w:rsidRDefault="001F774F" w:rsidP="009A200B">
      <w:pPr>
        <w:spacing w:after="0" w:line="240" w:lineRule="auto"/>
      </w:pPr>
      <w:r>
        <w:separator/>
      </w:r>
    </w:p>
  </w:endnote>
  <w:endnote w:type="continuationSeparator" w:id="0">
    <w:p w:rsidR="001F774F" w:rsidRDefault="001F774F"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1F774F" w:rsidRDefault="001F77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5A3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A3C">
              <w:rPr>
                <w:b/>
                <w:bCs/>
                <w:noProof/>
              </w:rPr>
              <w:t>9</w:t>
            </w:r>
            <w:r>
              <w:rPr>
                <w:b/>
                <w:bCs/>
                <w:sz w:val="24"/>
                <w:szCs w:val="24"/>
              </w:rPr>
              <w:fldChar w:fldCharType="end"/>
            </w:r>
          </w:p>
        </w:sdtContent>
      </w:sdt>
    </w:sdtContent>
  </w:sdt>
  <w:p w:rsidR="001F774F" w:rsidRDefault="001F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F" w:rsidRDefault="001F774F" w:rsidP="009A200B">
      <w:pPr>
        <w:spacing w:after="0" w:line="240" w:lineRule="auto"/>
      </w:pPr>
      <w:r>
        <w:separator/>
      </w:r>
    </w:p>
  </w:footnote>
  <w:footnote w:type="continuationSeparator" w:id="0">
    <w:p w:rsidR="001F774F" w:rsidRDefault="001F774F" w:rsidP="009A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A0C39"/>
    <w:multiLevelType w:val="hybridMultilevel"/>
    <w:tmpl w:val="2FCE6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2"/>
  </w:num>
  <w:num w:numId="6">
    <w:abstractNumId w:val="1"/>
  </w:num>
  <w:num w:numId="7">
    <w:abstractNumId w:val="17"/>
  </w:num>
  <w:num w:numId="8">
    <w:abstractNumId w:val="19"/>
  </w:num>
  <w:num w:numId="9">
    <w:abstractNumId w:val="10"/>
  </w:num>
  <w:num w:numId="10">
    <w:abstractNumId w:val="14"/>
  </w:num>
  <w:num w:numId="11">
    <w:abstractNumId w:val="7"/>
  </w:num>
  <w:num w:numId="12">
    <w:abstractNumId w:val="18"/>
  </w:num>
  <w:num w:numId="13">
    <w:abstractNumId w:val="16"/>
  </w:num>
  <w:num w:numId="14">
    <w:abstractNumId w:val="9"/>
  </w:num>
  <w:num w:numId="15">
    <w:abstractNumId w:val="11"/>
  </w:num>
  <w:num w:numId="16">
    <w:abstractNumId w:val="8"/>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01700"/>
    <w:rsid w:val="00024F01"/>
    <w:rsid w:val="0002714D"/>
    <w:rsid w:val="00036546"/>
    <w:rsid w:val="0004023C"/>
    <w:rsid w:val="000427B7"/>
    <w:rsid w:val="00045A91"/>
    <w:rsid w:val="000606BA"/>
    <w:rsid w:val="000661D0"/>
    <w:rsid w:val="000736F2"/>
    <w:rsid w:val="00082905"/>
    <w:rsid w:val="000B3555"/>
    <w:rsid w:val="000B584F"/>
    <w:rsid w:val="000C00D6"/>
    <w:rsid w:val="000D1F9B"/>
    <w:rsid w:val="000E1A89"/>
    <w:rsid w:val="000F0289"/>
    <w:rsid w:val="000F64FF"/>
    <w:rsid w:val="000F7981"/>
    <w:rsid w:val="00121E80"/>
    <w:rsid w:val="00155A92"/>
    <w:rsid w:val="0016167D"/>
    <w:rsid w:val="001676D2"/>
    <w:rsid w:val="001803C0"/>
    <w:rsid w:val="0018100F"/>
    <w:rsid w:val="0018745C"/>
    <w:rsid w:val="001A11D6"/>
    <w:rsid w:val="001A4F15"/>
    <w:rsid w:val="001B4E93"/>
    <w:rsid w:val="001D59BB"/>
    <w:rsid w:val="001E229F"/>
    <w:rsid w:val="001E7F65"/>
    <w:rsid w:val="001F774F"/>
    <w:rsid w:val="00201679"/>
    <w:rsid w:val="002276AC"/>
    <w:rsid w:val="002537B1"/>
    <w:rsid w:val="0026066B"/>
    <w:rsid w:val="00264C29"/>
    <w:rsid w:val="00266EF1"/>
    <w:rsid w:val="00267AAE"/>
    <w:rsid w:val="00283BC6"/>
    <w:rsid w:val="00293F20"/>
    <w:rsid w:val="00294724"/>
    <w:rsid w:val="002A4F1D"/>
    <w:rsid w:val="002B1B7D"/>
    <w:rsid w:val="002C28AA"/>
    <w:rsid w:val="00305C0B"/>
    <w:rsid w:val="003173E9"/>
    <w:rsid w:val="00344F1B"/>
    <w:rsid w:val="00351F53"/>
    <w:rsid w:val="0035284C"/>
    <w:rsid w:val="00354676"/>
    <w:rsid w:val="0035597B"/>
    <w:rsid w:val="00360FDA"/>
    <w:rsid w:val="00374CBF"/>
    <w:rsid w:val="00383C85"/>
    <w:rsid w:val="00385888"/>
    <w:rsid w:val="00387D44"/>
    <w:rsid w:val="00395795"/>
    <w:rsid w:val="00396F59"/>
    <w:rsid w:val="003A021C"/>
    <w:rsid w:val="003A2EC2"/>
    <w:rsid w:val="003A799E"/>
    <w:rsid w:val="003B3CC1"/>
    <w:rsid w:val="003D04D4"/>
    <w:rsid w:val="003D54E7"/>
    <w:rsid w:val="003E24ED"/>
    <w:rsid w:val="003E5DE0"/>
    <w:rsid w:val="003F0F98"/>
    <w:rsid w:val="003F35E1"/>
    <w:rsid w:val="003F4B91"/>
    <w:rsid w:val="003F6B92"/>
    <w:rsid w:val="003F7BDF"/>
    <w:rsid w:val="004324E1"/>
    <w:rsid w:val="00451166"/>
    <w:rsid w:val="00485510"/>
    <w:rsid w:val="004945B0"/>
    <w:rsid w:val="004B0325"/>
    <w:rsid w:val="004B1975"/>
    <w:rsid w:val="004B7206"/>
    <w:rsid w:val="004C083B"/>
    <w:rsid w:val="004C2125"/>
    <w:rsid w:val="004D00FB"/>
    <w:rsid w:val="004D24B9"/>
    <w:rsid w:val="004D6B20"/>
    <w:rsid w:val="004F200B"/>
    <w:rsid w:val="004F4358"/>
    <w:rsid w:val="00500B9A"/>
    <w:rsid w:val="00514A97"/>
    <w:rsid w:val="00515B16"/>
    <w:rsid w:val="00516227"/>
    <w:rsid w:val="005224C8"/>
    <w:rsid w:val="005230C6"/>
    <w:rsid w:val="0052624F"/>
    <w:rsid w:val="0053050D"/>
    <w:rsid w:val="005359EA"/>
    <w:rsid w:val="005422FE"/>
    <w:rsid w:val="005612A2"/>
    <w:rsid w:val="00561D1D"/>
    <w:rsid w:val="0057599A"/>
    <w:rsid w:val="00586EA4"/>
    <w:rsid w:val="0059593F"/>
    <w:rsid w:val="005A5560"/>
    <w:rsid w:val="005B4C17"/>
    <w:rsid w:val="005C59B7"/>
    <w:rsid w:val="005D00D8"/>
    <w:rsid w:val="005D2E6E"/>
    <w:rsid w:val="006070FE"/>
    <w:rsid w:val="006075EE"/>
    <w:rsid w:val="006347C4"/>
    <w:rsid w:val="0064116E"/>
    <w:rsid w:val="00655A3C"/>
    <w:rsid w:val="00682A73"/>
    <w:rsid w:val="00694E0D"/>
    <w:rsid w:val="00695048"/>
    <w:rsid w:val="006C3BAA"/>
    <w:rsid w:val="006D132E"/>
    <w:rsid w:val="006E0E69"/>
    <w:rsid w:val="006E1083"/>
    <w:rsid w:val="007010C8"/>
    <w:rsid w:val="00711DFE"/>
    <w:rsid w:val="00717F02"/>
    <w:rsid w:val="007532BB"/>
    <w:rsid w:val="00761871"/>
    <w:rsid w:val="00771506"/>
    <w:rsid w:val="007A22E7"/>
    <w:rsid w:val="007A4CC4"/>
    <w:rsid w:val="007B7149"/>
    <w:rsid w:val="007E59A9"/>
    <w:rsid w:val="007E6669"/>
    <w:rsid w:val="007E7018"/>
    <w:rsid w:val="007F0D3E"/>
    <w:rsid w:val="00803A12"/>
    <w:rsid w:val="008042D3"/>
    <w:rsid w:val="0082524C"/>
    <w:rsid w:val="00837813"/>
    <w:rsid w:val="00843883"/>
    <w:rsid w:val="00845F51"/>
    <w:rsid w:val="008536C6"/>
    <w:rsid w:val="008654A8"/>
    <w:rsid w:val="00884B82"/>
    <w:rsid w:val="008865AF"/>
    <w:rsid w:val="00890B1A"/>
    <w:rsid w:val="008927BA"/>
    <w:rsid w:val="00897225"/>
    <w:rsid w:val="008A3F0B"/>
    <w:rsid w:val="008A7E5D"/>
    <w:rsid w:val="008C2A2E"/>
    <w:rsid w:val="008C377D"/>
    <w:rsid w:val="008C6D4B"/>
    <w:rsid w:val="008D690F"/>
    <w:rsid w:val="008F0578"/>
    <w:rsid w:val="008F19CC"/>
    <w:rsid w:val="00911428"/>
    <w:rsid w:val="009161FE"/>
    <w:rsid w:val="00947652"/>
    <w:rsid w:val="00952401"/>
    <w:rsid w:val="00962F1B"/>
    <w:rsid w:val="0097500C"/>
    <w:rsid w:val="00976178"/>
    <w:rsid w:val="00982D97"/>
    <w:rsid w:val="009A17C2"/>
    <w:rsid w:val="009A18D8"/>
    <w:rsid w:val="009A200B"/>
    <w:rsid w:val="009A765A"/>
    <w:rsid w:val="009B25DC"/>
    <w:rsid w:val="009D547C"/>
    <w:rsid w:val="009E55FD"/>
    <w:rsid w:val="00A04EE7"/>
    <w:rsid w:val="00A0565C"/>
    <w:rsid w:val="00A061A9"/>
    <w:rsid w:val="00A062F2"/>
    <w:rsid w:val="00A111A9"/>
    <w:rsid w:val="00A163A5"/>
    <w:rsid w:val="00A22921"/>
    <w:rsid w:val="00A22B52"/>
    <w:rsid w:val="00A34A83"/>
    <w:rsid w:val="00A35DD0"/>
    <w:rsid w:val="00A36CCD"/>
    <w:rsid w:val="00A4339E"/>
    <w:rsid w:val="00A47CC6"/>
    <w:rsid w:val="00A57DE6"/>
    <w:rsid w:val="00A60495"/>
    <w:rsid w:val="00A6297B"/>
    <w:rsid w:val="00A63686"/>
    <w:rsid w:val="00A7587F"/>
    <w:rsid w:val="00A75F67"/>
    <w:rsid w:val="00A837AF"/>
    <w:rsid w:val="00A93691"/>
    <w:rsid w:val="00AA3116"/>
    <w:rsid w:val="00AC1E85"/>
    <w:rsid w:val="00AE1B8D"/>
    <w:rsid w:val="00B1511E"/>
    <w:rsid w:val="00B15615"/>
    <w:rsid w:val="00B16C21"/>
    <w:rsid w:val="00B27681"/>
    <w:rsid w:val="00B42A37"/>
    <w:rsid w:val="00B522B6"/>
    <w:rsid w:val="00B55B3A"/>
    <w:rsid w:val="00B614A6"/>
    <w:rsid w:val="00B65574"/>
    <w:rsid w:val="00B70EF7"/>
    <w:rsid w:val="00B816E9"/>
    <w:rsid w:val="00B901CE"/>
    <w:rsid w:val="00BA1777"/>
    <w:rsid w:val="00BA1D3B"/>
    <w:rsid w:val="00BA5CD0"/>
    <w:rsid w:val="00BC0D8F"/>
    <w:rsid w:val="00BC6915"/>
    <w:rsid w:val="00BE0E04"/>
    <w:rsid w:val="00BF4F01"/>
    <w:rsid w:val="00C05A20"/>
    <w:rsid w:val="00C2489E"/>
    <w:rsid w:val="00C35877"/>
    <w:rsid w:val="00C529C2"/>
    <w:rsid w:val="00C534BE"/>
    <w:rsid w:val="00C54C63"/>
    <w:rsid w:val="00C6252D"/>
    <w:rsid w:val="00C62A88"/>
    <w:rsid w:val="00C658D2"/>
    <w:rsid w:val="00C93CB2"/>
    <w:rsid w:val="00CA0020"/>
    <w:rsid w:val="00CA59FA"/>
    <w:rsid w:val="00CB3A4E"/>
    <w:rsid w:val="00CB7C1E"/>
    <w:rsid w:val="00CC559B"/>
    <w:rsid w:val="00CC6981"/>
    <w:rsid w:val="00CC6B2E"/>
    <w:rsid w:val="00CD0BC9"/>
    <w:rsid w:val="00CD31E4"/>
    <w:rsid w:val="00CD6AF3"/>
    <w:rsid w:val="00CF5A77"/>
    <w:rsid w:val="00D1226C"/>
    <w:rsid w:val="00D12F8F"/>
    <w:rsid w:val="00D5090C"/>
    <w:rsid w:val="00D56549"/>
    <w:rsid w:val="00D71282"/>
    <w:rsid w:val="00D7642C"/>
    <w:rsid w:val="00D936A9"/>
    <w:rsid w:val="00D93C8E"/>
    <w:rsid w:val="00DE09B1"/>
    <w:rsid w:val="00DE387D"/>
    <w:rsid w:val="00DE55A3"/>
    <w:rsid w:val="00E04C7B"/>
    <w:rsid w:val="00E05FA9"/>
    <w:rsid w:val="00E16B57"/>
    <w:rsid w:val="00E22D29"/>
    <w:rsid w:val="00E23054"/>
    <w:rsid w:val="00E27C63"/>
    <w:rsid w:val="00E4156C"/>
    <w:rsid w:val="00E508E4"/>
    <w:rsid w:val="00E64B77"/>
    <w:rsid w:val="00E82C6A"/>
    <w:rsid w:val="00E91EBA"/>
    <w:rsid w:val="00EA1287"/>
    <w:rsid w:val="00EA6A08"/>
    <w:rsid w:val="00EB03CB"/>
    <w:rsid w:val="00EC71BF"/>
    <w:rsid w:val="00ED7F2E"/>
    <w:rsid w:val="00F21917"/>
    <w:rsid w:val="00F2267D"/>
    <w:rsid w:val="00F22C50"/>
    <w:rsid w:val="00F27B38"/>
    <w:rsid w:val="00F30387"/>
    <w:rsid w:val="00F51CFB"/>
    <w:rsid w:val="00F722ED"/>
    <w:rsid w:val="00F9437D"/>
    <w:rsid w:val="00F96F32"/>
    <w:rsid w:val="00F97568"/>
    <w:rsid w:val="00FA47A2"/>
    <w:rsid w:val="00FA796F"/>
    <w:rsid w:val="00FC7120"/>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er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9</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12</cp:revision>
  <cp:lastPrinted>2017-08-16T17:19:00Z</cp:lastPrinted>
  <dcterms:created xsi:type="dcterms:W3CDTF">2017-08-10T14:16:00Z</dcterms:created>
  <dcterms:modified xsi:type="dcterms:W3CDTF">2017-08-16T17:22:00Z</dcterms:modified>
</cp:coreProperties>
</file>